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赣州南服务区外场路面病害处治工程</w:t>
      </w:r>
      <w:r>
        <w:rPr>
          <w:rFonts w:hint="eastAsia" w:ascii="宋体" w:hAnsi="宋体" w:eastAsia="宋体" w:cs="宋体"/>
          <w:b/>
          <w:bCs/>
          <w:color w:val="auto"/>
          <w:sz w:val="36"/>
          <w:szCs w:val="36"/>
          <w:highlight w:val="none"/>
          <w:lang w:eastAsia="zh-CN"/>
        </w:rPr>
        <w:t>施工招标关键内容公开</w:t>
      </w:r>
    </w:p>
    <w:p>
      <w:pPr>
        <w:keepNext w:val="0"/>
        <w:keepLines w:val="0"/>
        <w:pageBreakBefore w:val="0"/>
        <w:wordWrap/>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38"/>
          <w:szCs w:val="38"/>
          <w:highlight w:val="none"/>
          <w:lang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根据《公路工程建设项目招标投标管理办法》的规定，现对</w:t>
      </w:r>
      <w:r>
        <w:rPr>
          <w:rFonts w:hint="eastAsia" w:ascii="宋体" w:hAnsi="宋体" w:cs="宋体"/>
          <w:color w:val="auto"/>
          <w:sz w:val="24"/>
          <w:szCs w:val="24"/>
          <w:highlight w:val="none"/>
          <w:lang w:eastAsia="zh-CN"/>
        </w:rPr>
        <w:t>赣州南服务区外场路面病害处治工程施工招标</w:t>
      </w:r>
      <w:r>
        <w:rPr>
          <w:rFonts w:hint="eastAsia" w:ascii="宋体" w:hAnsi="宋体" w:eastAsia="宋体" w:cs="宋体"/>
          <w:color w:val="auto"/>
          <w:sz w:val="24"/>
          <w:szCs w:val="24"/>
          <w:highlight w:val="none"/>
        </w:rPr>
        <w:t>文件中的关键内容进行公开：</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一、项目概况</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eastAsia="zh-CN"/>
        </w:rPr>
        <w:t>赣州南服务区外场路面病害处治工程施工招标</w:t>
      </w:r>
      <w:r>
        <w:rPr>
          <w:rFonts w:hint="eastAsia" w:ascii="宋体" w:hAnsi="宋体" w:eastAsia="宋体" w:cs="宋体"/>
          <w:color w:val="auto"/>
          <w:sz w:val="24"/>
          <w:szCs w:val="24"/>
          <w:highlight w:val="none"/>
        </w:rPr>
        <w:t>公告。</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二、投标人资格要求</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eastAsia="zh-CN"/>
        </w:rPr>
        <w:t>赣州南服务区外场路面病害处治工程施工招标</w:t>
      </w:r>
      <w:r>
        <w:rPr>
          <w:rFonts w:hint="eastAsia" w:ascii="宋体" w:hAnsi="宋体" w:eastAsia="宋体" w:cs="宋体"/>
          <w:color w:val="auto"/>
          <w:sz w:val="24"/>
          <w:szCs w:val="24"/>
          <w:highlight w:val="none"/>
        </w:rPr>
        <w:t>公告。</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三、评标办法</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本次招标采用</w:t>
      </w:r>
      <w:r>
        <w:rPr>
          <w:rFonts w:hint="eastAsia" w:ascii="宋体" w:hAnsi="宋体" w:cs="宋体"/>
          <w:color w:val="auto"/>
          <w:sz w:val="24"/>
          <w:szCs w:val="24"/>
          <w:highlight w:val="none"/>
          <w:lang w:val="en-US" w:eastAsia="zh-CN"/>
        </w:rPr>
        <w:t>技术评分最低标价法</w:t>
      </w:r>
      <w:r>
        <w:rPr>
          <w:rFonts w:hint="eastAsia" w:ascii="宋体" w:hAnsi="宋体" w:eastAsia="宋体" w:cs="宋体"/>
          <w:color w:val="auto"/>
          <w:sz w:val="24"/>
          <w:szCs w:val="24"/>
          <w:highlight w:val="none"/>
        </w:rPr>
        <w:t>（详见附件）。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四、联系方式</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1"/>
          <w:sz w:val="24"/>
          <w:szCs w:val="24"/>
          <w:highlight w:val="none"/>
          <w:lang w:eastAsia="zh-CN"/>
        </w:rPr>
      </w:pPr>
      <w:r>
        <w:rPr>
          <w:rFonts w:hint="default"/>
          <w:color w:val="auto"/>
          <w:spacing w:val="-1"/>
          <w:sz w:val="24"/>
          <w:szCs w:val="24"/>
          <w:highlight w:val="none"/>
        </w:rPr>
        <w:t>招标人：</w:t>
      </w:r>
      <w:r>
        <w:rPr>
          <w:rFonts w:hint="eastAsia" w:ascii="宋体" w:hAnsi="宋体" w:cs="宋体"/>
          <w:color w:val="000000"/>
          <w:spacing w:val="0"/>
          <w:sz w:val="24"/>
          <w:szCs w:val="24"/>
          <w:highlight w:val="none"/>
          <w:lang w:eastAsia="zh-CN"/>
        </w:rPr>
        <w:t>赣州赣康高速公路有限责任公司</w:t>
      </w:r>
      <w:r>
        <w:rPr>
          <w:rFonts w:hint="eastAsia"/>
          <w:color w:val="auto"/>
          <w:spacing w:val="-1"/>
          <w:sz w:val="24"/>
          <w:szCs w:val="24"/>
          <w:highlight w:val="none"/>
          <w:lang w:eastAsia="zh-CN"/>
        </w:rPr>
        <w:t xml:space="preserve">  </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地</w:t>
      </w:r>
      <w:r>
        <w:rPr>
          <w:rFonts w:hint="default"/>
          <w:color w:val="auto"/>
          <w:sz w:val="24"/>
          <w:szCs w:val="24"/>
          <w:highlight w:val="none"/>
        </w:rPr>
        <w:t xml:space="preserve">   址：</w:t>
      </w:r>
      <w:r>
        <w:rPr>
          <w:rFonts w:hint="eastAsia"/>
          <w:color w:val="auto"/>
          <w:sz w:val="24"/>
          <w:szCs w:val="24"/>
          <w:highlight w:val="none"/>
          <w:lang w:eastAsia="zh-CN"/>
        </w:rPr>
        <w:t>江西省赣州市章贡区沙石镇沙峰大道赣康高速管理中心</w:t>
      </w:r>
      <w:r>
        <w:rPr>
          <w:rFonts w:hint="default"/>
          <w:color w:val="auto"/>
          <w:spacing w:val="20"/>
          <w:sz w:val="24"/>
          <w:szCs w:val="24"/>
          <w:highlight w:val="none"/>
        </w:rPr>
        <w:t xml:space="preserve"> </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邮</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编：341000</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联系人：</w:t>
      </w:r>
      <w:r>
        <w:rPr>
          <w:rFonts w:hint="eastAsia"/>
          <w:color w:val="auto"/>
          <w:spacing w:val="-1"/>
          <w:sz w:val="24"/>
          <w:szCs w:val="24"/>
          <w:highlight w:val="none"/>
          <w:lang w:val="en-US" w:eastAsia="zh-CN"/>
        </w:rPr>
        <w:t>陈工</w:t>
      </w:r>
      <w:r>
        <w:rPr>
          <w:rFonts w:hint="default"/>
          <w:color w:val="auto"/>
          <w:sz w:val="24"/>
          <w:szCs w:val="24"/>
          <w:highlight w:val="none"/>
        </w:rPr>
        <w:t xml:space="preserve"> </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电</w:t>
      </w:r>
      <w:r>
        <w:rPr>
          <w:rFonts w:hint="default"/>
          <w:color w:val="auto"/>
          <w:sz w:val="24"/>
          <w:szCs w:val="24"/>
          <w:highlight w:val="none"/>
        </w:rPr>
        <w:t xml:space="preserve">   话：</w:t>
      </w:r>
      <w:r>
        <w:rPr>
          <w:rFonts w:hint="eastAsia"/>
          <w:color w:val="auto"/>
          <w:sz w:val="24"/>
          <w:szCs w:val="24"/>
          <w:highlight w:val="none"/>
          <w:lang w:eastAsia="zh-CN"/>
        </w:rPr>
        <w:t>0797-8108344</w:t>
      </w:r>
      <w:r>
        <w:rPr>
          <w:rFonts w:hint="default"/>
          <w:color w:val="auto"/>
          <w:spacing w:val="20"/>
          <w:sz w:val="24"/>
          <w:szCs w:val="24"/>
          <w:highlight w:val="none"/>
        </w:rPr>
        <w:t xml:space="preserve"> </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eastAsia" w:eastAsia="宋体"/>
          <w:color w:val="auto"/>
          <w:sz w:val="24"/>
          <w:szCs w:val="24"/>
          <w:highlight w:val="none"/>
          <w:lang w:eastAsia="zh-CN"/>
        </w:rPr>
      </w:pPr>
      <w:r>
        <w:rPr>
          <w:rFonts w:hint="default"/>
          <w:color w:val="auto"/>
          <w:spacing w:val="-1"/>
          <w:sz w:val="24"/>
          <w:szCs w:val="24"/>
          <w:highlight w:val="none"/>
        </w:rPr>
        <w:t>传</w:t>
      </w:r>
      <w:r>
        <w:rPr>
          <w:rFonts w:hint="default"/>
          <w:color w:val="auto"/>
          <w:sz w:val="24"/>
          <w:szCs w:val="24"/>
          <w:highlight w:val="none"/>
        </w:rPr>
        <w:t xml:space="preserve">   真：</w:t>
      </w:r>
      <w:r>
        <w:rPr>
          <w:rFonts w:hint="eastAsia"/>
          <w:color w:val="auto"/>
          <w:sz w:val="24"/>
          <w:szCs w:val="24"/>
          <w:highlight w:val="none"/>
          <w:lang w:eastAsia="zh-CN"/>
        </w:rPr>
        <w:t>0797-8108344</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00" w:firstLineChars="200"/>
        <w:textAlignment w:val="auto"/>
        <w:rPr>
          <w:rFonts w:hint="default"/>
          <w:color w:val="auto"/>
          <w:sz w:val="20"/>
          <w:szCs w:val="24"/>
          <w:highlight w:val="none"/>
        </w:rPr>
      </w:pP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80" w:firstLineChars="200"/>
        <w:textAlignment w:val="auto"/>
        <w:rPr>
          <w:rFonts w:hint="eastAsia" w:eastAsia="宋体"/>
          <w:color w:val="auto"/>
          <w:sz w:val="24"/>
          <w:szCs w:val="24"/>
          <w:highlight w:val="none"/>
          <w:lang w:eastAsia="zh-CN"/>
        </w:rPr>
      </w:pPr>
      <w:r>
        <w:rPr>
          <w:rFonts w:hint="default"/>
          <w:color w:val="auto"/>
          <w:sz w:val="24"/>
          <w:szCs w:val="24"/>
          <w:highlight w:val="none"/>
        </w:rPr>
        <w:t>招标代理机构：</w:t>
      </w:r>
      <w:r>
        <w:rPr>
          <w:rFonts w:hint="eastAsia"/>
          <w:color w:val="auto"/>
          <w:sz w:val="24"/>
          <w:szCs w:val="24"/>
          <w:highlight w:val="none"/>
          <w:lang w:eastAsia="zh-CN"/>
        </w:rPr>
        <w:t>江西省赣南公路勘察设计院有限公司</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地</w:t>
      </w:r>
      <w:r>
        <w:rPr>
          <w:rFonts w:hint="default"/>
          <w:color w:val="auto"/>
          <w:sz w:val="24"/>
          <w:szCs w:val="24"/>
          <w:highlight w:val="none"/>
        </w:rPr>
        <w:t xml:space="preserve">        址：赣州市章江新区赞贤路</w:t>
      </w:r>
      <w:r>
        <w:rPr>
          <w:rFonts w:hint="default"/>
          <w:color w:val="auto"/>
          <w:spacing w:val="-60"/>
          <w:sz w:val="24"/>
          <w:szCs w:val="24"/>
          <w:highlight w:val="none"/>
        </w:rPr>
        <w:t xml:space="preserve"> </w:t>
      </w:r>
      <w:r>
        <w:rPr>
          <w:rFonts w:hint="default"/>
          <w:color w:val="auto"/>
          <w:sz w:val="24"/>
          <w:szCs w:val="24"/>
          <w:highlight w:val="none"/>
        </w:rPr>
        <w:t>36</w:t>
      </w:r>
      <w:r>
        <w:rPr>
          <w:rFonts w:hint="default"/>
          <w:color w:val="auto"/>
          <w:spacing w:val="-60"/>
          <w:sz w:val="24"/>
          <w:szCs w:val="24"/>
          <w:highlight w:val="none"/>
        </w:rPr>
        <w:t xml:space="preserve"> </w:t>
      </w:r>
      <w:r>
        <w:rPr>
          <w:rFonts w:hint="default"/>
          <w:color w:val="auto"/>
          <w:sz w:val="24"/>
          <w:szCs w:val="24"/>
          <w:highlight w:val="none"/>
        </w:rPr>
        <w:t>号</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lang w:eastAsia="zh-CN"/>
        </w:rPr>
      </w:pPr>
      <w:r>
        <w:rPr>
          <w:rFonts w:hint="default"/>
          <w:color w:val="auto"/>
          <w:spacing w:val="-1"/>
          <w:sz w:val="24"/>
          <w:szCs w:val="24"/>
          <w:highlight w:val="none"/>
        </w:rPr>
        <w:t>联</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 xml:space="preserve">系 </w:t>
      </w:r>
      <w:r>
        <w:rPr>
          <w:rFonts w:hint="default"/>
          <w:color w:val="auto"/>
          <w:sz w:val="24"/>
          <w:szCs w:val="24"/>
          <w:highlight w:val="none"/>
          <w:lang w:val="en-US" w:eastAsia="zh-CN"/>
        </w:rPr>
        <w:t xml:space="preserve">  </w:t>
      </w:r>
      <w:r>
        <w:rPr>
          <w:rFonts w:hint="default"/>
          <w:color w:val="auto"/>
          <w:sz w:val="24"/>
          <w:szCs w:val="24"/>
          <w:highlight w:val="none"/>
        </w:rPr>
        <w:t>人：</w:t>
      </w:r>
      <w:r>
        <w:rPr>
          <w:rFonts w:hint="eastAsia"/>
          <w:color w:val="auto"/>
          <w:sz w:val="24"/>
          <w:szCs w:val="24"/>
          <w:highlight w:val="none"/>
          <w:lang w:val="en-US" w:eastAsia="zh-CN"/>
        </w:rPr>
        <w:t>谢</w:t>
      </w:r>
      <w:r>
        <w:rPr>
          <w:rFonts w:hint="default"/>
          <w:color w:val="auto"/>
          <w:sz w:val="24"/>
          <w:szCs w:val="24"/>
          <w:highlight w:val="none"/>
          <w:lang w:eastAsia="zh-CN"/>
        </w:rPr>
        <w:t>工</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电</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话： 0797-8088235</w:t>
      </w:r>
      <w:r>
        <w:rPr>
          <w:rFonts w:hint="default"/>
          <w:color w:val="auto"/>
          <w:spacing w:val="20"/>
          <w:sz w:val="24"/>
          <w:szCs w:val="24"/>
          <w:highlight w:val="none"/>
        </w:rPr>
        <w:t xml:space="preserve"> </w:t>
      </w:r>
    </w:p>
    <w:p>
      <w:pPr>
        <w:pStyle w:val="4"/>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1"/>
          <w:sz w:val="24"/>
          <w:szCs w:val="24"/>
          <w:highlight w:val="none"/>
        </w:rPr>
      </w:pPr>
      <w:r>
        <w:rPr>
          <w:rFonts w:hint="default"/>
          <w:color w:val="auto"/>
          <w:spacing w:val="-1"/>
          <w:sz w:val="24"/>
          <w:szCs w:val="24"/>
          <w:highlight w:val="none"/>
        </w:rPr>
        <w:t>电子邮件：</w:t>
      </w:r>
      <w:r>
        <w:rPr>
          <w:rFonts w:hint="default"/>
          <w:color w:val="auto"/>
          <w:spacing w:val="-1"/>
          <w:sz w:val="24"/>
          <w:szCs w:val="24"/>
          <w:highlight w:val="none"/>
        </w:rPr>
        <w:fldChar w:fldCharType="begin"/>
      </w:r>
      <w:r>
        <w:rPr>
          <w:rFonts w:hint="default"/>
          <w:color w:val="auto"/>
          <w:spacing w:val="-1"/>
          <w:sz w:val="24"/>
          <w:szCs w:val="24"/>
          <w:highlight w:val="none"/>
        </w:rPr>
        <w:instrText xml:space="preserve"> HYPERLINK "mailto:gnglkcsjy@163.com" </w:instrText>
      </w:r>
      <w:r>
        <w:rPr>
          <w:rFonts w:hint="default"/>
          <w:color w:val="auto"/>
          <w:spacing w:val="-1"/>
          <w:sz w:val="24"/>
          <w:szCs w:val="24"/>
          <w:highlight w:val="none"/>
        </w:rPr>
        <w:fldChar w:fldCharType="separate"/>
      </w:r>
      <w:r>
        <w:rPr>
          <w:rFonts w:hint="default"/>
          <w:color w:val="auto"/>
          <w:spacing w:val="-1"/>
          <w:sz w:val="24"/>
          <w:szCs w:val="24"/>
          <w:highlight w:val="none"/>
        </w:rPr>
        <w:t>gnglkcsjy@163.com</w:t>
      </w:r>
      <w:r>
        <w:rPr>
          <w:rFonts w:hint="default"/>
          <w:color w:val="auto"/>
          <w:spacing w:val="-1"/>
          <w:sz w:val="24"/>
          <w:szCs w:val="24"/>
          <w:highlight w:val="none"/>
        </w:rPr>
        <w:fldChar w:fldCharType="end"/>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sectPr>
          <w:pgSz w:w="11906" w:h="16838"/>
          <w:pgMar w:top="1440" w:right="1080" w:bottom="1440" w:left="1080" w:header="851" w:footer="992" w:gutter="0"/>
          <w:cols w:space="425" w:num="1"/>
          <w:docGrid w:type="lines" w:linePitch="312" w:charSpace="0"/>
        </w:sectPr>
      </w:pPr>
    </w:p>
    <w:p>
      <w:pPr>
        <w:pStyle w:val="4"/>
        <w:spacing w:before="1"/>
        <w:ind w:left="0" w:leftChars="0" w:firstLine="0" w:firstLineChars="0"/>
        <w:outlineLvl w:val="2"/>
        <w:rPr>
          <w:rFonts w:hint="eastAsia"/>
          <w:b/>
          <w:color w:val="auto"/>
          <w:sz w:val="14"/>
          <w:highlight w:val="none"/>
        </w:rPr>
      </w:pPr>
      <w:bookmarkStart w:id="0" w:name="_Toc18027"/>
      <w:bookmarkStart w:id="1" w:name="_Toc1029"/>
      <w:bookmarkStart w:id="2" w:name="_Toc6877"/>
      <w:r>
        <w:rPr>
          <w:rFonts w:hint="eastAsia"/>
          <w:color w:val="auto"/>
          <w:highlight w:val="none"/>
        </w:rPr>
        <w:t>评标办法前附表</w:t>
      </w:r>
      <w:bookmarkEnd w:id="0"/>
      <w:bookmarkEnd w:id="1"/>
      <w:bookmarkEnd w:id="2"/>
      <w:r>
        <w:rPr>
          <w:rFonts w:hint="eastAsia"/>
          <w:color w:val="auto"/>
          <w:highlight w:val="none"/>
        </w:rPr>
        <w:t xml:space="preserve"> </w:t>
      </w:r>
    </w:p>
    <w:tbl>
      <w:tblPr>
        <w:tblStyle w:val="10"/>
        <w:tblW w:w="947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843"/>
        <w:gridCol w:w="776"/>
        <w:gridCol w:w="2000"/>
        <w:gridCol w:w="5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2404" w:type="dxa"/>
            <w:gridSpan w:val="3"/>
            <w:noWrap w:val="0"/>
            <w:vAlign w:val="top"/>
          </w:tcPr>
          <w:p>
            <w:pPr>
              <w:pStyle w:val="14"/>
              <w:spacing w:before="130" w:line="250" w:lineRule="exact"/>
              <w:ind w:left="673" w:right="666"/>
              <w:jc w:val="center"/>
              <w:rPr>
                <w:rFonts w:hint="eastAsia" w:ascii="宋体" w:hAnsi="宋体" w:cs="宋体"/>
                <w:b/>
                <w:color w:val="auto"/>
                <w:sz w:val="21"/>
                <w:highlight w:val="none"/>
              </w:rPr>
            </w:pPr>
            <w:r>
              <w:rPr>
                <w:rFonts w:hint="eastAsia" w:ascii="宋体" w:hAnsi="宋体" w:cs="宋体"/>
                <w:b/>
                <w:color w:val="auto"/>
                <w:sz w:val="21"/>
                <w:highlight w:val="none"/>
              </w:rPr>
              <w:t>条款号</w:t>
            </w:r>
          </w:p>
        </w:tc>
        <w:tc>
          <w:tcPr>
            <w:tcW w:w="7075" w:type="dxa"/>
            <w:gridSpan w:val="2"/>
            <w:noWrap w:val="0"/>
            <w:vAlign w:val="top"/>
          </w:tcPr>
          <w:p>
            <w:pPr>
              <w:pStyle w:val="14"/>
              <w:spacing w:before="130" w:line="250" w:lineRule="exact"/>
              <w:ind w:left="2341" w:right="2329"/>
              <w:jc w:val="center"/>
              <w:rPr>
                <w:rFonts w:hint="eastAsia" w:ascii="宋体" w:hAnsi="宋体" w:cs="宋体"/>
                <w:b/>
                <w:color w:val="auto"/>
                <w:sz w:val="21"/>
                <w:highlight w:val="none"/>
              </w:rPr>
            </w:pPr>
            <w:r>
              <w:rPr>
                <w:rFonts w:hint="eastAsia" w:ascii="宋体" w:hAnsi="宋体" w:cs="宋体"/>
                <w:b/>
                <w:color w:val="auto"/>
                <w:sz w:val="21"/>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6" w:hRule="atLeast"/>
          <w:jc w:val="center"/>
        </w:trPr>
        <w:tc>
          <w:tcPr>
            <w:tcW w:w="785" w:type="dxa"/>
            <w:noWrap w:val="0"/>
            <w:vAlign w:val="top"/>
          </w:tcPr>
          <w:p>
            <w:pPr>
              <w:pStyle w:val="14"/>
              <w:jc w:val="center"/>
              <w:rPr>
                <w:rFonts w:hint="eastAsia" w:ascii="宋体" w:hAnsi="宋体" w:cs="宋体"/>
                <w:b/>
                <w:color w:val="auto"/>
                <w:highlight w:val="none"/>
              </w:rPr>
            </w:pPr>
          </w:p>
          <w:p>
            <w:pPr>
              <w:pStyle w:val="14"/>
              <w:jc w:val="center"/>
              <w:rPr>
                <w:rFonts w:hint="eastAsia" w:ascii="宋体" w:hAnsi="宋体" w:cs="宋体"/>
                <w:b/>
                <w:color w:val="auto"/>
                <w:highlight w:val="none"/>
              </w:rPr>
            </w:pPr>
          </w:p>
          <w:p>
            <w:pPr>
              <w:pStyle w:val="14"/>
              <w:spacing w:before="187"/>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1</w:t>
            </w:r>
          </w:p>
        </w:tc>
        <w:tc>
          <w:tcPr>
            <w:tcW w:w="1619" w:type="dxa"/>
            <w:gridSpan w:val="2"/>
            <w:noWrap w:val="0"/>
            <w:vAlign w:val="center"/>
          </w:tcPr>
          <w:p>
            <w:pPr>
              <w:pStyle w:val="14"/>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评标方法</w:t>
            </w:r>
          </w:p>
        </w:tc>
        <w:tc>
          <w:tcPr>
            <w:tcW w:w="7075" w:type="dxa"/>
            <w:gridSpan w:val="2"/>
            <w:noWrap w:val="0"/>
            <w:vAlign w:val="top"/>
          </w:tcPr>
          <w:p>
            <w:pPr>
              <w:pStyle w:val="14"/>
              <w:spacing w:before="89" w:line="276" w:lineRule="auto"/>
              <w:ind w:left="107" w:right="96" w:firstLine="420"/>
              <w:rPr>
                <w:rFonts w:hint="eastAsia" w:ascii="宋体" w:hAnsi="宋体" w:cs="宋体"/>
                <w:color w:val="auto"/>
                <w:sz w:val="21"/>
                <w:highlight w:val="none"/>
              </w:rPr>
            </w:pPr>
            <w:r>
              <w:rPr>
                <w:rFonts w:hint="eastAsia" w:ascii="宋体" w:hAnsi="宋体" w:cs="宋体"/>
                <w:color w:val="auto"/>
                <w:sz w:val="21"/>
                <w:highlight w:val="none"/>
              </w:rPr>
              <w:t>综合评分相等时，评标委员会依次按照以下优先顺序推荐中标候选人或确定中标人：</w:t>
            </w:r>
          </w:p>
          <w:p>
            <w:pPr>
              <w:pStyle w:val="14"/>
              <w:numPr>
                <w:ilvl w:val="0"/>
                <w:numId w:val="1"/>
              </w:numPr>
              <w:spacing w:line="276" w:lineRule="auto"/>
              <w:ind w:firstLine="210"/>
              <w:rPr>
                <w:rFonts w:hint="eastAsia" w:ascii="宋体" w:hAnsi="宋体" w:cs="宋体"/>
                <w:color w:val="auto"/>
                <w:sz w:val="21"/>
                <w:szCs w:val="21"/>
                <w:highlight w:val="none"/>
              </w:rPr>
            </w:pPr>
            <w:r>
              <w:rPr>
                <w:rFonts w:hint="eastAsia" w:ascii="宋体" w:hAnsi="宋体" w:cs="宋体"/>
                <w:color w:val="auto"/>
                <w:sz w:val="21"/>
                <w:szCs w:val="21"/>
                <w:highlight w:val="none"/>
              </w:rPr>
              <w:t>评标价低的投标人优先；</w:t>
            </w:r>
          </w:p>
          <w:p>
            <w:pPr>
              <w:pStyle w:val="14"/>
              <w:numPr>
                <w:ilvl w:val="0"/>
                <w:numId w:val="1"/>
              </w:numPr>
              <w:spacing w:line="276" w:lineRule="auto"/>
              <w:ind w:firstLine="220"/>
              <w:rPr>
                <w:rFonts w:hint="eastAsia" w:ascii="宋体" w:hAnsi="宋体" w:cs="宋体"/>
                <w:color w:val="auto"/>
                <w:sz w:val="21"/>
                <w:szCs w:val="21"/>
                <w:highlight w:val="none"/>
              </w:rPr>
            </w:pPr>
            <w:r>
              <w:rPr>
                <w:rFonts w:hint="eastAsia" w:ascii="宋体" w:hAnsi="宋体" w:cs="宋体"/>
                <w:color w:val="auto"/>
                <w:sz w:val="21"/>
                <w:szCs w:val="21"/>
                <w:highlight w:val="none"/>
              </w:rPr>
              <w:t>商务和技术得分较高的投标人优先</w:t>
            </w:r>
            <w:r>
              <w:rPr>
                <w:rFonts w:hint="eastAsia"/>
                <w:color w:val="auto"/>
                <w:highlight w:val="none"/>
              </w:rPr>
              <w:t>；</w:t>
            </w:r>
          </w:p>
          <w:p>
            <w:pPr>
              <w:pStyle w:val="14"/>
              <w:numPr>
                <w:ilvl w:val="0"/>
                <w:numId w:val="1"/>
              </w:numPr>
              <w:spacing w:line="276" w:lineRule="auto"/>
              <w:ind w:firstLine="210"/>
              <w:rPr>
                <w:rFonts w:hint="eastAsia" w:ascii="宋体" w:hAnsi="宋体" w:cs="宋体"/>
                <w:color w:val="auto"/>
                <w:sz w:val="21"/>
                <w:highlight w:val="none"/>
              </w:rPr>
            </w:pPr>
            <w:r>
              <w:rPr>
                <w:rFonts w:hint="eastAsia" w:cs="宋体"/>
                <w:color w:val="auto"/>
                <w:sz w:val="21"/>
                <w:szCs w:val="21"/>
                <w:highlight w:val="none"/>
              </w:rPr>
              <w:t>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2404" w:type="dxa"/>
            <w:gridSpan w:val="3"/>
            <w:noWrap w:val="0"/>
            <w:vAlign w:val="center"/>
          </w:tcPr>
          <w:p>
            <w:pPr>
              <w:jc w:val="center"/>
              <w:rPr>
                <w:color w:val="auto"/>
                <w:sz w:val="21"/>
                <w:highlight w:val="none"/>
              </w:rPr>
            </w:pPr>
            <w:r>
              <w:rPr>
                <w:color w:val="auto"/>
                <w:sz w:val="21"/>
                <w:highlight w:val="none"/>
              </w:rPr>
              <w:t>条款号</w:t>
            </w:r>
          </w:p>
        </w:tc>
        <w:tc>
          <w:tcPr>
            <w:tcW w:w="2000" w:type="dxa"/>
            <w:noWrap w:val="0"/>
            <w:vAlign w:val="center"/>
          </w:tcPr>
          <w:p>
            <w:pPr>
              <w:jc w:val="center"/>
              <w:rPr>
                <w:color w:val="auto"/>
                <w:sz w:val="21"/>
                <w:highlight w:val="none"/>
              </w:rPr>
            </w:pPr>
            <w:r>
              <w:rPr>
                <w:color w:val="auto"/>
                <w:sz w:val="21"/>
                <w:highlight w:val="none"/>
              </w:rPr>
              <w:t>评审因素</w:t>
            </w:r>
          </w:p>
        </w:tc>
        <w:tc>
          <w:tcPr>
            <w:tcW w:w="5075" w:type="dxa"/>
            <w:noWrap w:val="0"/>
            <w:vAlign w:val="center"/>
          </w:tcPr>
          <w:p>
            <w:pPr>
              <w:adjustRightInd w:val="0"/>
              <w:snapToGrid w:val="0"/>
              <w:spacing w:before="72" w:beforeLines="30" w:after="72" w:afterLines="30"/>
              <w:ind w:left="72" w:leftChars="30" w:right="72" w:rightChars="30"/>
              <w:jc w:val="center"/>
              <w:rPr>
                <w:color w:val="auto"/>
                <w:sz w:val="21"/>
                <w:highlight w:val="none"/>
              </w:rPr>
            </w:pPr>
            <w:r>
              <w:rPr>
                <w:color w:val="auto"/>
                <w:sz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jc w:val="center"/>
        </w:trPr>
        <w:tc>
          <w:tcPr>
            <w:tcW w:w="785" w:type="dxa"/>
            <w:vMerge w:val="restart"/>
            <w:noWrap w:val="0"/>
            <w:vAlign w:val="center"/>
          </w:tcPr>
          <w:p>
            <w:pPr>
              <w:ind w:left="0" w:leftChars="0" w:firstLine="0" w:firstLineChars="0"/>
              <w:jc w:val="center"/>
              <w:rPr>
                <w:rFonts w:hint="eastAsia"/>
                <w:color w:val="auto"/>
                <w:sz w:val="21"/>
                <w:highlight w:val="none"/>
              </w:rPr>
            </w:pPr>
            <w:r>
              <w:rPr>
                <w:color w:val="auto"/>
                <w:sz w:val="21"/>
                <w:highlight w:val="none"/>
              </w:rPr>
              <w:t>2.1.1</w:t>
            </w:r>
          </w:p>
          <w:p>
            <w:pPr>
              <w:ind w:left="0" w:leftChars="0" w:firstLine="0" w:firstLineChars="0"/>
              <w:jc w:val="center"/>
              <w:rPr>
                <w:rFonts w:hint="eastAsia"/>
                <w:color w:val="auto"/>
                <w:sz w:val="21"/>
                <w:highlight w:val="none"/>
              </w:rPr>
            </w:pPr>
            <w:r>
              <w:rPr>
                <w:rFonts w:hint="eastAsia"/>
                <w:color w:val="auto"/>
                <w:sz w:val="21"/>
                <w:highlight w:val="none"/>
              </w:rPr>
              <w:t>2.1.3</w:t>
            </w:r>
          </w:p>
        </w:tc>
        <w:tc>
          <w:tcPr>
            <w:tcW w:w="843" w:type="dxa"/>
            <w:vMerge w:val="restart"/>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第</w:t>
            </w:r>
          </w:p>
          <w:p>
            <w:pPr>
              <w:ind w:left="0" w:leftChars="0" w:firstLine="0" w:firstLineChars="0"/>
              <w:jc w:val="center"/>
              <w:rPr>
                <w:rFonts w:hint="eastAsia"/>
                <w:color w:val="auto"/>
                <w:sz w:val="21"/>
                <w:highlight w:val="none"/>
              </w:rPr>
            </w:pPr>
            <w:r>
              <w:rPr>
                <w:rFonts w:hint="eastAsia"/>
                <w:color w:val="auto"/>
                <w:sz w:val="21"/>
                <w:highlight w:val="none"/>
              </w:rPr>
              <w:t>一</w:t>
            </w:r>
          </w:p>
          <w:p>
            <w:pPr>
              <w:ind w:left="0" w:leftChars="0" w:firstLine="0" w:firstLineChars="0"/>
              <w:jc w:val="center"/>
              <w:rPr>
                <w:rFonts w:hint="eastAsia"/>
                <w:color w:val="auto"/>
                <w:sz w:val="21"/>
                <w:highlight w:val="none"/>
              </w:rPr>
            </w:pPr>
            <w:r>
              <w:rPr>
                <w:rFonts w:hint="eastAsia"/>
                <w:color w:val="auto"/>
                <w:sz w:val="21"/>
                <w:highlight w:val="none"/>
              </w:rPr>
              <w:t>个</w:t>
            </w:r>
          </w:p>
          <w:p>
            <w:pPr>
              <w:ind w:left="0" w:leftChars="0" w:firstLine="0" w:firstLineChars="0"/>
              <w:jc w:val="center"/>
              <w:rPr>
                <w:rFonts w:hint="eastAsia"/>
                <w:color w:val="auto"/>
                <w:sz w:val="21"/>
                <w:highlight w:val="none"/>
              </w:rPr>
            </w:pPr>
            <w:r>
              <w:rPr>
                <w:rFonts w:hint="eastAsia"/>
                <w:color w:val="auto"/>
                <w:sz w:val="21"/>
                <w:highlight w:val="none"/>
              </w:rPr>
              <w:t>信</w:t>
            </w:r>
          </w:p>
          <w:p>
            <w:pPr>
              <w:ind w:left="0" w:leftChars="0" w:firstLine="0" w:firstLineChars="0"/>
              <w:jc w:val="center"/>
              <w:rPr>
                <w:rFonts w:hint="eastAsia"/>
                <w:color w:val="auto"/>
                <w:sz w:val="21"/>
                <w:highlight w:val="none"/>
              </w:rPr>
            </w:pPr>
            <w:r>
              <w:rPr>
                <w:rFonts w:hint="eastAsia"/>
                <w:color w:val="auto"/>
                <w:sz w:val="21"/>
                <w:highlight w:val="none"/>
              </w:rPr>
              <w:t>封</w:t>
            </w:r>
          </w:p>
          <w:p>
            <w:pPr>
              <w:ind w:left="0" w:leftChars="0" w:firstLine="0" w:firstLineChars="0"/>
              <w:jc w:val="center"/>
              <w:rPr>
                <w:rFonts w:hint="eastAsia"/>
                <w:color w:val="auto"/>
                <w:sz w:val="21"/>
                <w:highlight w:val="none"/>
              </w:rPr>
            </w:pPr>
            <w:r>
              <w:rPr>
                <w:rFonts w:hint="eastAsia"/>
                <w:color w:val="auto"/>
                <w:sz w:val="21"/>
                <w:highlight w:val="none"/>
              </w:rPr>
              <w:t>︵</w:t>
            </w:r>
          </w:p>
          <w:p>
            <w:pPr>
              <w:ind w:left="0" w:leftChars="0" w:firstLine="0" w:firstLineChars="0"/>
              <w:jc w:val="center"/>
              <w:rPr>
                <w:color w:val="auto"/>
                <w:sz w:val="21"/>
                <w:highlight w:val="none"/>
              </w:rPr>
            </w:pPr>
            <w:r>
              <w:rPr>
                <w:rFonts w:hint="eastAsia"/>
                <w:color w:val="auto"/>
                <w:sz w:val="21"/>
                <w:highlight w:val="none"/>
              </w:rPr>
              <w:t>商</w:t>
            </w:r>
          </w:p>
          <w:p>
            <w:pPr>
              <w:ind w:left="0" w:leftChars="0" w:firstLine="0" w:firstLineChars="0"/>
              <w:jc w:val="center"/>
              <w:rPr>
                <w:rFonts w:hint="eastAsia"/>
                <w:color w:val="auto"/>
                <w:sz w:val="21"/>
                <w:highlight w:val="none"/>
              </w:rPr>
            </w:pPr>
            <w:r>
              <w:rPr>
                <w:rFonts w:hint="eastAsia"/>
                <w:color w:val="auto"/>
                <w:sz w:val="21"/>
                <w:highlight w:val="none"/>
              </w:rPr>
              <w:t>务</w:t>
            </w:r>
          </w:p>
          <w:p>
            <w:pPr>
              <w:ind w:left="0" w:leftChars="0" w:firstLine="0" w:firstLineChars="0"/>
              <w:jc w:val="center"/>
              <w:rPr>
                <w:rFonts w:hint="eastAsia"/>
                <w:color w:val="auto"/>
                <w:sz w:val="21"/>
                <w:highlight w:val="none"/>
              </w:rPr>
            </w:pPr>
            <w:r>
              <w:rPr>
                <w:rFonts w:hint="eastAsia"/>
                <w:color w:val="auto"/>
                <w:sz w:val="21"/>
                <w:highlight w:val="none"/>
              </w:rPr>
              <w:t>及</w:t>
            </w:r>
          </w:p>
          <w:p>
            <w:pPr>
              <w:ind w:left="0" w:leftChars="0" w:firstLine="0" w:firstLineChars="0"/>
              <w:jc w:val="center"/>
              <w:rPr>
                <w:rFonts w:hint="eastAsia"/>
                <w:color w:val="auto"/>
                <w:sz w:val="21"/>
                <w:highlight w:val="none"/>
              </w:rPr>
            </w:pPr>
            <w:r>
              <w:rPr>
                <w:rFonts w:hint="eastAsia"/>
                <w:color w:val="auto"/>
                <w:sz w:val="21"/>
                <w:highlight w:val="none"/>
              </w:rPr>
              <w:t>技</w:t>
            </w:r>
          </w:p>
          <w:p>
            <w:pPr>
              <w:ind w:left="0" w:leftChars="0" w:firstLine="0" w:firstLineChars="0"/>
              <w:jc w:val="center"/>
              <w:rPr>
                <w:color w:val="auto"/>
                <w:sz w:val="21"/>
                <w:highlight w:val="none"/>
              </w:rPr>
            </w:pPr>
            <w:r>
              <w:rPr>
                <w:rFonts w:hint="eastAsia"/>
                <w:color w:val="auto"/>
                <w:sz w:val="21"/>
                <w:highlight w:val="none"/>
              </w:rPr>
              <w:t>术</w:t>
            </w:r>
          </w:p>
          <w:p>
            <w:pPr>
              <w:ind w:left="0" w:leftChars="0" w:firstLine="0" w:firstLineChars="0"/>
              <w:jc w:val="center"/>
              <w:rPr>
                <w:color w:val="auto"/>
                <w:sz w:val="21"/>
                <w:highlight w:val="none"/>
              </w:rPr>
            </w:pPr>
            <w:r>
              <w:rPr>
                <w:rFonts w:hint="eastAsia"/>
                <w:color w:val="auto"/>
                <w:sz w:val="21"/>
                <w:highlight w:val="none"/>
              </w:rPr>
              <w:t>文</w:t>
            </w:r>
          </w:p>
          <w:p>
            <w:pPr>
              <w:ind w:left="0" w:leftChars="0" w:firstLine="0" w:firstLineChars="0"/>
              <w:jc w:val="center"/>
              <w:rPr>
                <w:rFonts w:hint="eastAsia"/>
                <w:color w:val="auto"/>
                <w:sz w:val="21"/>
                <w:highlight w:val="none"/>
              </w:rPr>
            </w:pPr>
            <w:r>
              <w:rPr>
                <w:rFonts w:hint="eastAsia"/>
                <w:color w:val="auto"/>
                <w:sz w:val="21"/>
                <w:highlight w:val="none"/>
              </w:rPr>
              <w:t>件</w:t>
            </w:r>
          </w:p>
          <w:p>
            <w:pPr>
              <w:ind w:left="0" w:leftChars="0" w:firstLine="0" w:firstLineChars="0"/>
              <w:jc w:val="center"/>
              <w:rPr>
                <w:rFonts w:hint="eastAsia"/>
                <w:color w:val="auto"/>
                <w:sz w:val="21"/>
                <w:highlight w:val="none"/>
              </w:rPr>
            </w:pPr>
            <w:r>
              <w:rPr>
                <w:rFonts w:hint="eastAsia"/>
                <w:color w:val="auto"/>
                <w:sz w:val="21"/>
                <w:highlight w:val="none"/>
              </w:rPr>
              <w:t>︶</w:t>
            </w:r>
          </w:p>
        </w:tc>
        <w:tc>
          <w:tcPr>
            <w:tcW w:w="776" w:type="dxa"/>
            <w:vMerge w:val="restart"/>
            <w:noWrap w:val="0"/>
            <w:textDirection w:val="tbRlV"/>
            <w:vAlign w:val="center"/>
          </w:tcPr>
          <w:p>
            <w:pPr>
              <w:ind w:left="420"/>
              <w:jc w:val="center"/>
              <w:rPr>
                <w:rFonts w:hint="eastAsia"/>
                <w:color w:val="auto"/>
                <w:sz w:val="21"/>
                <w:highlight w:val="none"/>
              </w:rPr>
            </w:pPr>
            <w:r>
              <w:rPr>
                <w:rFonts w:hint="eastAsia"/>
                <w:color w:val="auto"/>
                <w:sz w:val="21"/>
                <w:highlight w:val="none"/>
              </w:rPr>
              <w:t>形式评审与响应性评审标准</w:t>
            </w:r>
          </w:p>
        </w:tc>
        <w:tc>
          <w:tcPr>
            <w:tcW w:w="2000" w:type="dxa"/>
            <w:noWrap w:val="0"/>
            <w:vAlign w:val="center"/>
          </w:tcPr>
          <w:p>
            <w:pPr>
              <w:ind w:left="0" w:leftChars="0" w:firstLine="0" w:firstLineChars="0"/>
              <w:jc w:val="center"/>
              <w:rPr>
                <w:color w:val="auto"/>
                <w:sz w:val="21"/>
                <w:highlight w:val="none"/>
              </w:rPr>
            </w:pPr>
            <w:r>
              <w:rPr>
                <w:color w:val="auto"/>
                <w:sz w:val="21"/>
                <w:highlight w:val="none"/>
              </w:rPr>
              <w:t>投标</w:t>
            </w:r>
            <w:r>
              <w:rPr>
                <w:rFonts w:hint="eastAsia"/>
                <w:color w:val="auto"/>
                <w:sz w:val="21"/>
                <w:highlight w:val="none"/>
              </w:rPr>
              <w:t>函填写</w:t>
            </w:r>
          </w:p>
        </w:tc>
        <w:tc>
          <w:tcPr>
            <w:tcW w:w="5075" w:type="dxa"/>
            <w:noWrap w:val="0"/>
            <w:vAlign w:val="center"/>
          </w:tcPr>
          <w:p>
            <w:pPr>
              <w:pStyle w:val="14"/>
              <w:adjustRightInd w:val="0"/>
              <w:snapToGrid w:val="0"/>
              <w:spacing w:before="72" w:beforeLines="30" w:after="72" w:afterLines="30"/>
              <w:ind w:left="72" w:leftChars="30" w:right="72" w:rightChars="30"/>
              <w:rPr>
                <w:rFonts w:hint="eastAsia"/>
                <w:color w:val="auto"/>
                <w:sz w:val="21"/>
                <w:highlight w:val="none"/>
              </w:rPr>
            </w:pPr>
            <w:r>
              <w:rPr>
                <w:rFonts w:hint="eastAsia" w:ascii="宋体" w:hAnsi="宋体" w:cs="宋体"/>
                <w:color w:val="auto"/>
                <w:sz w:val="21"/>
                <w:szCs w:val="22"/>
                <w:highlight w:val="none"/>
                <w:lang w:val="zh-CN" w:bidi="zh-CN"/>
              </w:rPr>
              <w:t>投标函按招标文件规定填报了项目名称、补遗书编号（如有）、工期、工程质量要求及安全目标，投标函附录的所有数据均符合招标文件规定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文件</w:t>
            </w:r>
            <w:r>
              <w:rPr>
                <w:rFonts w:hint="eastAsia"/>
                <w:color w:val="auto"/>
                <w:sz w:val="21"/>
                <w:highlight w:val="none"/>
              </w:rPr>
              <w:t>填写及组成</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2"/>
                <w:highlight w:val="none"/>
                <w:lang w:val="zh-CN" w:bidi="zh-CN"/>
              </w:rPr>
              <w:t>投标文件组成齐全完整，内容均按规定填写。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文件</w:t>
            </w:r>
            <w:r>
              <w:rPr>
                <w:color w:val="auto"/>
                <w:sz w:val="21"/>
                <w:highlight w:val="none"/>
              </w:rPr>
              <w:t>签字盖章</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投标保证金</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投标文件备选方案</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同一投标人同一标段未提交两个以上不同的投标文件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投标报价</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未出现有关投标报价的内容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9"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计划工期</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color w:val="auto"/>
                <w:sz w:val="21"/>
                <w:highlight w:val="none"/>
              </w:rPr>
              <w:t>质量</w:t>
            </w:r>
            <w:r>
              <w:rPr>
                <w:rFonts w:hint="eastAsia"/>
                <w:color w:val="auto"/>
                <w:sz w:val="21"/>
                <w:highlight w:val="none"/>
              </w:rPr>
              <w:t>要求</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安全目标</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实质性响应</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6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szCs w:val="21"/>
                <w:highlight w:val="none"/>
              </w:rPr>
              <w:t>权利义务符合招标文件规定</w:t>
            </w:r>
          </w:p>
        </w:tc>
        <w:tc>
          <w:tcPr>
            <w:tcW w:w="5075" w:type="dxa"/>
            <w:noWrap w:val="0"/>
            <w:vAlign w:val="center"/>
          </w:tcPr>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b.投标人未增加委托人的责任范围，或减少投标人义务；</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f.投标人未对合同条款有重要保留。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szCs w:val="21"/>
                <w:highlight w:val="none"/>
              </w:rPr>
            </w:pPr>
            <w:r>
              <w:rPr>
                <w:rFonts w:hint="eastAsia"/>
                <w:color w:val="auto"/>
                <w:sz w:val="21"/>
                <w:highlight w:val="none"/>
              </w:rPr>
              <w:t>投标人不得存在的情形</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szCs w:val="21"/>
                <w:highlight w:val="none"/>
              </w:rPr>
            </w:pPr>
            <w:r>
              <w:rPr>
                <w:rFonts w:hint="eastAsia"/>
                <w:color w:val="auto"/>
                <w:sz w:val="21"/>
                <w:highlight w:val="none"/>
                <w:lang w:val="en-US" w:eastAsia="zh-CN"/>
              </w:rPr>
              <w:t>其他</w:t>
            </w:r>
          </w:p>
        </w:tc>
        <w:tc>
          <w:tcPr>
            <w:tcW w:w="5075" w:type="dxa"/>
            <w:noWrap w:val="0"/>
            <w:vAlign w:val="center"/>
          </w:tcPr>
          <w:p>
            <w:pPr>
              <w:adjustRightInd w:val="0"/>
              <w:snapToGrid w:val="0"/>
              <w:spacing w:before="72" w:beforeLines="30" w:after="72" w:afterLines="30"/>
              <w:ind w:right="72" w:rightChars="30"/>
              <w:rPr>
                <w:rFonts w:hint="eastAsia" w:ascii="宋体" w:hAnsi="宋体" w:cs="宋体"/>
                <w:color w:val="auto"/>
                <w:sz w:val="21"/>
                <w:szCs w:val="21"/>
                <w:highlight w:val="none"/>
              </w:rPr>
            </w:pPr>
            <w:r>
              <w:rPr>
                <w:rFonts w:hint="eastAsia" w:ascii="宋体" w:hAnsi="宋体" w:cs="宋体"/>
                <w:color w:val="auto"/>
                <w:sz w:val="21"/>
                <w:szCs w:val="22"/>
                <w:highlight w:val="none"/>
                <w:lang w:val="zh-CN" w:bidi="zh-CN"/>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lang w:val="en-US" w:eastAsia="zh-CN"/>
              </w:rPr>
            </w:pPr>
            <w:r>
              <w:rPr>
                <w:rFonts w:hint="eastAsia"/>
                <w:color w:val="auto"/>
                <w:sz w:val="21"/>
                <w:highlight w:val="none"/>
              </w:rPr>
              <w:t>具备竞争性</w:t>
            </w:r>
          </w:p>
        </w:tc>
        <w:tc>
          <w:tcPr>
            <w:tcW w:w="5075" w:type="dxa"/>
            <w:noWrap w:val="0"/>
            <w:vAlign w:val="center"/>
          </w:tcPr>
          <w:p>
            <w:pPr>
              <w:adjustRightInd w:val="0"/>
              <w:snapToGrid w:val="0"/>
              <w:spacing w:before="72" w:beforeLines="30" w:after="72" w:afterLines="30"/>
              <w:ind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075" w:type="dxa"/>
            <w:noWrap w:val="0"/>
            <w:vAlign w:val="center"/>
          </w:tcPr>
          <w:p>
            <w:pPr>
              <w:jc w:val="left"/>
              <w:rPr>
                <w:rFonts w:hint="eastAsia" w:ascii="Times New Roman" w:hAnsi="Times New Roman" w:eastAsia="宋体" w:cs="Times New Roman"/>
                <w:color w:val="auto"/>
                <w:sz w:val="21"/>
                <w:highlight w:val="none"/>
                <w:lang w:val="zh-CN"/>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075" w:type="dxa"/>
            <w:noWrap w:val="0"/>
            <w:vAlign w:val="center"/>
          </w:tcPr>
          <w:p>
            <w:pPr>
              <w:jc w:val="left"/>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1" w:hRule="atLeast"/>
          <w:jc w:val="center"/>
        </w:trPr>
        <w:tc>
          <w:tcPr>
            <w:tcW w:w="785" w:type="dxa"/>
            <w:vMerge w:val="restart"/>
            <w:noWrap w:val="0"/>
            <w:vAlign w:val="center"/>
          </w:tcPr>
          <w:p>
            <w:pPr>
              <w:ind w:left="0" w:leftChars="0" w:firstLine="0" w:firstLineChars="0"/>
              <w:jc w:val="center"/>
              <w:rPr>
                <w:rFonts w:hint="eastAsia"/>
                <w:color w:val="auto"/>
                <w:sz w:val="21"/>
                <w:highlight w:val="none"/>
              </w:rPr>
            </w:pPr>
            <w:r>
              <w:rPr>
                <w:color w:val="auto"/>
                <w:sz w:val="21"/>
                <w:highlight w:val="none"/>
              </w:rPr>
              <w:t>2.1.</w:t>
            </w:r>
            <w:r>
              <w:rPr>
                <w:rFonts w:hint="eastAsia"/>
                <w:color w:val="auto"/>
                <w:sz w:val="21"/>
                <w:highlight w:val="none"/>
              </w:rPr>
              <w:t>1</w:t>
            </w:r>
          </w:p>
          <w:p>
            <w:pPr>
              <w:ind w:left="0" w:leftChars="0" w:firstLine="0" w:firstLineChars="0"/>
              <w:jc w:val="center"/>
              <w:rPr>
                <w:rFonts w:hint="eastAsia"/>
                <w:color w:val="auto"/>
                <w:sz w:val="21"/>
                <w:highlight w:val="none"/>
              </w:rPr>
            </w:pPr>
            <w:r>
              <w:rPr>
                <w:rFonts w:hint="eastAsia"/>
                <w:color w:val="auto"/>
                <w:sz w:val="21"/>
                <w:highlight w:val="none"/>
              </w:rPr>
              <w:t>2.1.3</w:t>
            </w:r>
          </w:p>
        </w:tc>
        <w:tc>
          <w:tcPr>
            <w:tcW w:w="843" w:type="dxa"/>
            <w:vMerge w:val="restart"/>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第</w:t>
            </w:r>
          </w:p>
          <w:p>
            <w:pPr>
              <w:ind w:left="0" w:leftChars="0" w:firstLine="0" w:firstLineChars="0"/>
              <w:jc w:val="center"/>
              <w:rPr>
                <w:rFonts w:hint="eastAsia"/>
                <w:color w:val="auto"/>
                <w:sz w:val="21"/>
                <w:highlight w:val="none"/>
              </w:rPr>
            </w:pPr>
            <w:r>
              <w:rPr>
                <w:rFonts w:hint="eastAsia"/>
                <w:color w:val="auto"/>
                <w:sz w:val="21"/>
                <w:highlight w:val="none"/>
              </w:rPr>
              <w:t>二</w:t>
            </w:r>
          </w:p>
          <w:p>
            <w:pPr>
              <w:ind w:left="0" w:leftChars="0" w:firstLine="0" w:firstLineChars="0"/>
              <w:jc w:val="center"/>
              <w:rPr>
                <w:rFonts w:hint="eastAsia"/>
                <w:color w:val="auto"/>
                <w:sz w:val="21"/>
                <w:highlight w:val="none"/>
              </w:rPr>
            </w:pPr>
            <w:r>
              <w:rPr>
                <w:rFonts w:hint="eastAsia"/>
                <w:color w:val="auto"/>
                <w:sz w:val="21"/>
                <w:highlight w:val="none"/>
              </w:rPr>
              <w:t>个</w:t>
            </w:r>
          </w:p>
          <w:p>
            <w:pPr>
              <w:ind w:left="0" w:leftChars="0" w:firstLine="0" w:firstLineChars="0"/>
              <w:jc w:val="center"/>
              <w:rPr>
                <w:rFonts w:hint="eastAsia"/>
                <w:color w:val="auto"/>
                <w:sz w:val="21"/>
                <w:highlight w:val="none"/>
              </w:rPr>
            </w:pPr>
            <w:r>
              <w:rPr>
                <w:rFonts w:hint="eastAsia"/>
                <w:color w:val="auto"/>
                <w:sz w:val="21"/>
                <w:highlight w:val="none"/>
              </w:rPr>
              <w:t>信</w:t>
            </w:r>
          </w:p>
          <w:p>
            <w:pPr>
              <w:ind w:left="0" w:leftChars="0" w:firstLine="0" w:firstLineChars="0"/>
              <w:jc w:val="center"/>
              <w:rPr>
                <w:rFonts w:hint="eastAsia"/>
                <w:color w:val="auto"/>
                <w:sz w:val="21"/>
                <w:highlight w:val="none"/>
              </w:rPr>
            </w:pPr>
            <w:r>
              <w:rPr>
                <w:rFonts w:hint="eastAsia"/>
                <w:color w:val="auto"/>
                <w:sz w:val="21"/>
                <w:highlight w:val="none"/>
              </w:rPr>
              <w:t>封</w:t>
            </w:r>
          </w:p>
          <w:p>
            <w:pPr>
              <w:ind w:left="0" w:leftChars="0" w:firstLine="0" w:firstLineChars="0"/>
              <w:jc w:val="center"/>
              <w:rPr>
                <w:rFonts w:hint="eastAsia"/>
                <w:color w:val="auto"/>
                <w:sz w:val="21"/>
                <w:highlight w:val="none"/>
              </w:rPr>
            </w:pPr>
            <w:r>
              <w:rPr>
                <w:rFonts w:hint="eastAsia"/>
                <w:color w:val="auto"/>
                <w:sz w:val="21"/>
                <w:highlight w:val="none"/>
              </w:rPr>
              <w:t>︵</w:t>
            </w:r>
          </w:p>
          <w:p>
            <w:pPr>
              <w:ind w:left="0" w:leftChars="0" w:firstLine="0" w:firstLineChars="0"/>
              <w:jc w:val="center"/>
              <w:rPr>
                <w:color w:val="auto"/>
                <w:sz w:val="21"/>
                <w:highlight w:val="none"/>
              </w:rPr>
            </w:pPr>
            <w:r>
              <w:rPr>
                <w:rFonts w:hint="eastAsia"/>
                <w:color w:val="auto"/>
                <w:sz w:val="21"/>
                <w:highlight w:val="none"/>
              </w:rPr>
              <w:t>报</w:t>
            </w:r>
          </w:p>
          <w:p>
            <w:pPr>
              <w:ind w:left="0" w:leftChars="0" w:firstLine="0" w:firstLineChars="0"/>
              <w:jc w:val="center"/>
              <w:rPr>
                <w:color w:val="auto"/>
                <w:sz w:val="21"/>
                <w:highlight w:val="none"/>
              </w:rPr>
            </w:pPr>
            <w:r>
              <w:rPr>
                <w:rFonts w:hint="eastAsia"/>
                <w:color w:val="auto"/>
                <w:sz w:val="21"/>
                <w:highlight w:val="none"/>
              </w:rPr>
              <w:t>价</w:t>
            </w:r>
          </w:p>
          <w:p>
            <w:pPr>
              <w:ind w:left="0" w:leftChars="0" w:firstLine="0" w:firstLineChars="0"/>
              <w:jc w:val="center"/>
              <w:rPr>
                <w:color w:val="auto"/>
                <w:sz w:val="21"/>
                <w:highlight w:val="none"/>
              </w:rPr>
            </w:pPr>
            <w:r>
              <w:rPr>
                <w:rFonts w:hint="eastAsia"/>
                <w:color w:val="auto"/>
                <w:sz w:val="21"/>
                <w:highlight w:val="none"/>
              </w:rPr>
              <w:t>文</w:t>
            </w:r>
          </w:p>
          <w:p>
            <w:pPr>
              <w:ind w:left="0" w:leftChars="0" w:firstLine="0" w:firstLineChars="0"/>
              <w:jc w:val="center"/>
              <w:rPr>
                <w:rFonts w:hint="eastAsia"/>
                <w:color w:val="auto"/>
                <w:sz w:val="21"/>
                <w:highlight w:val="none"/>
              </w:rPr>
            </w:pPr>
            <w:r>
              <w:rPr>
                <w:rFonts w:hint="eastAsia"/>
                <w:color w:val="auto"/>
                <w:sz w:val="21"/>
                <w:highlight w:val="none"/>
              </w:rPr>
              <w:t>件</w:t>
            </w:r>
          </w:p>
          <w:p>
            <w:pPr>
              <w:ind w:left="0" w:leftChars="0" w:firstLine="0" w:firstLineChars="0"/>
              <w:jc w:val="center"/>
              <w:rPr>
                <w:color w:val="auto"/>
                <w:sz w:val="21"/>
                <w:highlight w:val="none"/>
              </w:rPr>
            </w:pPr>
            <w:r>
              <w:rPr>
                <w:rFonts w:hint="eastAsia"/>
                <w:color w:val="auto"/>
                <w:sz w:val="21"/>
                <w:highlight w:val="none"/>
              </w:rPr>
              <w:t>︶</w:t>
            </w:r>
          </w:p>
        </w:tc>
        <w:tc>
          <w:tcPr>
            <w:tcW w:w="776" w:type="dxa"/>
            <w:vMerge w:val="restart"/>
            <w:noWrap w:val="0"/>
            <w:textDirection w:val="tbRlV"/>
            <w:vAlign w:val="center"/>
          </w:tcPr>
          <w:p>
            <w:pPr>
              <w:ind w:left="420"/>
              <w:jc w:val="center"/>
              <w:rPr>
                <w:color w:val="auto"/>
                <w:sz w:val="21"/>
                <w:highlight w:val="none"/>
              </w:rPr>
            </w:pPr>
            <w:r>
              <w:rPr>
                <w:rFonts w:hint="eastAsia"/>
                <w:color w:val="auto"/>
                <w:sz w:val="21"/>
                <w:szCs w:val="21"/>
                <w:highlight w:val="none"/>
              </w:rPr>
              <w:t>形式评审与响应性评审标准</w:t>
            </w:r>
          </w:p>
        </w:tc>
        <w:tc>
          <w:tcPr>
            <w:tcW w:w="2000" w:type="dxa"/>
            <w:noWrap w:val="0"/>
            <w:vAlign w:val="center"/>
          </w:tcPr>
          <w:p>
            <w:pPr>
              <w:ind w:left="0" w:leftChars="0" w:firstLine="0" w:firstLineChars="0"/>
              <w:jc w:val="center"/>
              <w:rPr>
                <w:color w:val="auto"/>
                <w:sz w:val="21"/>
                <w:highlight w:val="none"/>
              </w:rPr>
            </w:pPr>
            <w:r>
              <w:rPr>
                <w:rFonts w:hint="eastAsia"/>
                <w:color w:val="auto"/>
                <w:sz w:val="21"/>
                <w:szCs w:val="21"/>
                <w:highlight w:val="none"/>
              </w:rPr>
              <w:t>投标</w:t>
            </w:r>
            <w:r>
              <w:rPr>
                <w:rFonts w:hint="eastAsia"/>
                <w:color w:val="auto"/>
                <w:sz w:val="21"/>
                <w:highlight w:val="none"/>
              </w:rPr>
              <w:t>函填写</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按招标文件规定填报了项目名称、标段号、补遗书编号（如有）、投标报价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5"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rFonts w:hint="eastAsia"/>
                <w:color w:val="auto"/>
                <w:sz w:val="21"/>
                <w:highlight w:val="none"/>
              </w:rPr>
            </w:pPr>
          </w:p>
        </w:tc>
        <w:tc>
          <w:tcPr>
            <w:tcW w:w="776" w:type="dxa"/>
            <w:vMerge w:val="continue"/>
            <w:noWrap w:val="0"/>
            <w:textDirection w:val="tbRlV"/>
            <w:vAlign w:val="center"/>
          </w:tcPr>
          <w:p>
            <w:pPr>
              <w:ind w:left="420"/>
              <w:rPr>
                <w:rFonts w:hint="eastAsia"/>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已标价</w:t>
            </w:r>
            <w:r>
              <w:rPr>
                <w:rFonts w:hint="eastAsia"/>
                <w:color w:val="auto"/>
                <w:sz w:val="21"/>
                <w:szCs w:val="21"/>
                <w:highlight w:val="none"/>
              </w:rPr>
              <w:t>报价清单</w:t>
            </w:r>
            <w:r>
              <w:rPr>
                <w:rFonts w:hint="eastAsia"/>
                <w:color w:val="auto"/>
                <w:sz w:val="21"/>
                <w:highlight w:val="none"/>
              </w:rPr>
              <w:t>文字说明</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已标价报价清单文字说明与招标文件规定一致，未进行修改或删除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文件</w:t>
            </w:r>
            <w:r>
              <w:rPr>
                <w:rFonts w:hint="eastAsia"/>
                <w:color w:val="auto"/>
                <w:sz w:val="21"/>
                <w:highlight w:val="none"/>
              </w:rPr>
              <w:t>填写及组成</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组成齐全，没有缺项或缺页，内容均按招标文件规定填写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文件签字盖章</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投标报价</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eastAsia="宋体" w:cs="宋体"/>
                <w:color w:val="auto"/>
                <w:sz w:val="21"/>
                <w:szCs w:val="21"/>
                <w:highlight w:val="none"/>
              </w:rPr>
              <w:t>未超过招标人公布的最高投标限价，且每个路段未超过其路段的投标控制价上限。每个路段的投标报价之和应与投标函中的投标报价相同。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投标报价唯一性</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同一投标人同一标段未提交两个以上不同的投标报价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工程量固化清单</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lang w:val="en-US" w:eastAsia="zh-CN"/>
              </w:rPr>
              <w:t>开标一览表</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开标一览表中所填报的投标报价与投标函中填报的投</w:t>
            </w:r>
          </w:p>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标报价和已标价工程量清单中的投标报价必须一致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具备竞争性</w:t>
            </w:r>
          </w:p>
        </w:tc>
        <w:tc>
          <w:tcPr>
            <w:tcW w:w="5075" w:type="dxa"/>
            <w:noWrap w:val="0"/>
            <w:vAlign w:val="center"/>
          </w:tcPr>
          <w:p>
            <w:pPr>
              <w:adjustRightInd w:val="0"/>
              <w:snapToGrid w:val="0"/>
              <w:spacing w:before="72" w:beforeLines="30" w:after="72" w:afterLines="30"/>
              <w:ind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1" w:hRule="atLeast"/>
          <w:jc w:val="center"/>
        </w:trPr>
        <w:tc>
          <w:tcPr>
            <w:tcW w:w="785" w:type="dxa"/>
            <w:vMerge w:val="restart"/>
            <w:noWrap w:val="0"/>
            <w:vAlign w:val="center"/>
          </w:tcPr>
          <w:p>
            <w:pPr>
              <w:ind w:left="0" w:leftChars="0" w:firstLine="0" w:firstLineChars="0"/>
              <w:jc w:val="center"/>
              <w:rPr>
                <w:color w:val="auto"/>
                <w:sz w:val="21"/>
                <w:highlight w:val="none"/>
              </w:rPr>
            </w:pPr>
            <w:r>
              <w:rPr>
                <w:rFonts w:hint="eastAsia"/>
                <w:color w:val="auto"/>
                <w:sz w:val="21"/>
                <w:highlight w:val="none"/>
              </w:rPr>
              <w:t>2.1.2</w:t>
            </w:r>
          </w:p>
        </w:tc>
        <w:tc>
          <w:tcPr>
            <w:tcW w:w="843" w:type="dxa"/>
            <w:vMerge w:val="restart"/>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第</w:t>
            </w:r>
          </w:p>
          <w:p>
            <w:pPr>
              <w:ind w:left="0" w:leftChars="0" w:firstLine="0" w:firstLineChars="0"/>
              <w:jc w:val="center"/>
              <w:rPr>
                <w:rFonts w:hint="eastAsia"/>
                <w:color w:val="auto"/>
                <w:sz w:val="21"/>
                <w:highlight w:val="none"/>
              </w:rPr>
            </w:pPr>
            <w:r>
              <w:rPr>
                <w:rFonts w:hint="eastAsia"/>
                <w:color w:val="auto"/>
                <w:sz w:val="21"/>
                <w:highlight w:val="none"/>
              </w:rPr>
              <w:t>一</w:t>
            </w:r>
          </w:p>
          <w:p>
            <w:pPr>
              <w:ind w:left="0" w:leftChars="0" w:firstLine="0" w:firstLineChars="0"/>
              <w:jc w:val="center"/>
              <w:rPr>
                <w:rFonts w:hint="eastAsia"/>
                <w:color w:val="auto"/>
                <w:sz w:val="21"/>
                <w:highlight w:val="none"/>
              </w:rPr>
            </w:pPr>
            <w:r>
              <w:rPr>
                <w:rFonts w:hint="eastAsia"/>
                <w:color w:val="auto"/>
                <w:sz w:val="21"/>
                <w:highlight w:val="none"/>
              </w:rPr>
              <w:t>个</w:t>
            </w:r>
          </w:p>
          <w:p>
            <w:pPr>
              <w:ind w:left="0" w:leftChars="0" w:firstLine="0" w:firstLineChars="0"/>
              <w:jc w:val="center"/>
              <w:rPr>
                <w:rFonts w:hint="eastAsia"/>
                <w:color w:val="auto"/>
                <w:sz w:val="21"/>
                <w:highlight w:val="none"/>
              </w:rPr>
            </w:pPr>
            <w:r>
              <w:rPr>
                <w:rFonts w:hint="eastAsia"/>
                <w:color w:val="auto"/>
                <w:sz w:val="21"/>
                <w:highlight w:val="none"/>
              </w:rPr>
              <w:t>信</w:t>
            </w:r>
          </w:p>
          <w:p>
            <w:pPr>
              <w:ind w:left="0" w:leftChars="0" w:firstLine="0" w:firstLineChars="0"/>
              <w:jc w:val="center"/>
              <w:rPr>
                <w:rFonts w:hint="eastAsia"/>
                <w:color w:val="auto"/>
                <w:sz w:val="21"/>
                <w:highlight w:val="none"/>
              </w:rPr>
            </w:pPr>
            <w:r>
              <w:rPr>
                <w:rFonts w:hint="eastAsia"/>
                <w:color w:val="auto"/>
                <w:sz w:val="21"/>
                <w:highlight w:val="none"/>
              </w:rPr>
              <w:t>封</w:t>
            </w:r>
          </w:p>
          <w:p>
            <w:pPr>
              <w:ind w:left="0" w:leftChars="0" w:firstLine="0" w:firstLineChars="0"/>
              <w:jc w:val="center"/>
              <w:rPr>
                <w:rFonts w:hint="eastAsia"/>
                <w:color w:val="auto"/>
                <w:sz w:val="21"/>
                <w:highlight w:val="none"/>
              </w:rPr>
            </w:pPr>
            <w:r>
              <w:rPr>
                <w:rFonts w:hint="eastAsia"/>
                <w:color w:val="auto"/>
                <w:sz w:val="21"/>
                <w:highlight w:val="none"/>
              </w:rPr>
              <w:t>︵</w:t>
            </w:r>
          </w:p>
          <w:p>
            <w:pPr>
              <w:ind w:left="0" w:leftChars="0" w:firstLine="0" w:firstLineChars="0"/>
              <w:jc w:val="center"/>
              <w:rPr>
                <w:color w:val="auto"/>
                <w:sz w:val="21"/>
                <w:highlight w:val="none"/>
              </w:rPr>
            </w:pPr>
            <w:r>
              <w:rPr>
                <w:rFonts w:hint="eastAsia"/>
                <w:color w:val="auto"/>
                <w:sz w:val="21"/>
                <w:highlight w:val="none"/>
              </w:rPr>
              <w:t>商</w:t>
            </w:r>
          </w:p>
          <w:p>
            <w:pPr>
              <w:ind w:left="0" w:leftChars="0" w:firstLine="0" w:firstLineChars="0"/>
              <w:jc w:val="center"/>
              <w:rPr>
                <w:rFonts w:hint="eastAsia"/>
                <w:color w:val="auto"/>
                <w:sz w:val="21"/>
                <w:highlight w:val="none"/>
              </w:rPr>
            </w:pPr>
            <w:r>
              <w:rPr>
                <w:rFonts w:hint="eastAsia"/>
                <w:color w:val="auto"/>
                <w:sz w:val="21"/>
                <w:highlight w:val="none"/>
              </w:rPr>
              <w:t>务</w:t>
            </w:r>
          </w:p>
          <w:p>
            <w:pPr>
              <w:ind w:left="0" w:leftChars="0" w:firstLine="0" w:firstLineChars="0"/>
              <w:jc w:val="center"/>
              <w:rPr>
                <w:rFonts w:hint="eastAsia"/>
                <w:color w:val="auto"/>
                <w:sz w:val="21"/>
                <w:highlight w:val="none"/>
              </w:rPr>
            </w:pPr>
            <w:r>
              <w:rPr>
                <w:rFonts w:hint="eastAsia"/>
                <w:color w:val="auto"/>
                <w:sz w:val="21"/>
                <w:highlight w:val="none"/>
              </w:rPr>
              <w:t>及</w:t>
            </w:r>
          </w:p>
          <w:p>
            <w:pPr>
              <w:ind w:left="0" w:leftChars="0" w:firstLine="0" w:firstLineChars="0"/>
              <w:jc w:val="center"/>
              <w:rPr>
                <w:rFonts w:hint="eastAsia"/>
                <w:color w:val="auto"/>
                <w:sz w:val="21"/>
                <w:highlight w:val="none"/>
              </w:rPr>
            </w:pPr>
            <w:r>
              <w:rPr>
                <w:rFonts w:hint="eastAsia"/>
                <w:color w:val="auto"/>
                <w:sz w:val="21"/>
                <w:highlight w:val="none"/>
              </w:rPr>
              <w:t>技</w:t>
            </w:r>
          </w:p>
          <w:p>
            <w:pPr>
              <w:ind w:left="0" w:leftChars="0" w:firstLine="0" w:firstLineChars="0"/>
              <w:jc w:val="center"/>
              <w:rPr>
                <w:color w:val="auto"/>
                <w:sz w:val="21"/>
                <w:highlight w:val="none"/>
              </w:rPr>
            </w:pPr>
            <w:r>
              <w:rPr>
                <w:rFonts w:hint="eastAsia"/>
                <w:color w:val="auto"/>
                <w:sz w:val="21"/>
                <w:highlight w:val="none"/>
              </w:rPr>
              <w:t>术</w:t>
            </w:r>
          </w:p>
          <w:p>
            <w:pPr>
              <w:ind w:left="0" w:leftChars="0" w:firstLine="0" w:firstLineChars="0"/>
              <w:jc w:val="center"/>
              <w:rPr>
                <w:color w:val="auto"/>
                <w:sz w:val="21"/>
                <w:highlight w:val="none"/>
              </w:rPr>
            </w:pPr>
            <w:r>
              <w:rPr>
                <w:rFonts w:hint="eastAsia"/>
                <w:color w:val="auto"/>
                <w:sz w:val="21"/>
                <w:highlight w:val="none"/>
              </w:rPr>
              <w:t>文</w:t>
            </w:r>
          </w:p>
          <w:p>
            <w:pPr>
              <w:ind w:left="0" w:leftChars="0" w:firstLine="0" w:firstLineChars="0"/>
              <w:jc w:val="center"/>
              <w:rPr>
                <w:rFonts w:hint="eastAsia"/>
                <w:color w:val="auto"/>
                <w:sz w:val="21"/>
                <w:highlight w:val="none"/>
              </w:rPr>
            </w:pPr>
            <w:r>
              <w:rPr>
                <w:rFonts w:hint="eastAsia"/>
                <w:color w:val="auto"/>
                <w:sz w:val="21"/>
                <w:highlight w:val="none"/>
              </w:rPr>
              <w:t>件</w:t>
            </w:r>
          </w:p>
          <w:p>
            <w:pPr>
              <w:ind w:left="0" w:leftChars="0" w:firstLine="0" w:firstLineChars="0"/>
              <w:jc w:val="center"/>
              <w:rPr>
                <w:color w:val="auto"/>
                <w:sz w:val="21"/>
                <w:highlight w:val="none"/>
              </w:rPr>
            </w:pPr>
            <w:r>
              <w:rPr>
                <w:rFonts w:hint="eastAsia"/>
                <w:color w:val="auto"/>
                <w:sz w:val="21"/>
                <w:highlight w:val="none"/>
              </w:rPr>
              <w:t>︶</w:t>
            </w:r>
          </w:p>
        </w:tc>
        <w:tc>
          <w:tcPr>
            <w:tcW w:w="776" w:type="dxa"/>
            <w:vMerge w:val="restart"/>
            <w:noWrap w:val="0"/>
            <w:vAlign w:val="center"/>
          </w:tcPr>
          <w:p>
            <w:pPr>
              <w:ind w:left="0" w:leftChars="0" w:firstLine="0" w:firstLineChars="0"/>
              <w:jc w:val="center"/>
              <w:rPr>
                <w:rFonts w:hint="eastAsia"/>
                <w:color w:val="auto"/>
                <w:sz w:val="21"/>
                <w:highlight w:val="none"/>
              </w:rPr>
            </w:pPr>
            <w:r>
              <w:rPr>
                <w:color w:val="auto"/>
                <w:sz w:val="21"/>
                <w:highlight w:val="none"/>
              </w:rPr>
              <w:t>资</w:t>
            </w:r>
          </w:p>
          <w:p>
            <w:pPr>
              <w:ind w:left="0" w:leftChars="0" w:firstLine="0" w:firstLineChars="0"/>
              <w:jc w:val="center"/>
              <w:rPr>
                <w:rFonts w:hint="eastAsia"/>
                <w:color w:val="auto"/>
                <w:sz w:val="21"/>
                <w:highlight w:val="none"/>
              </w:rPr>
            </w:pPr>
            <w:r>
              <w:rPr>
                <w:color w:val="auto"/>
                <w:sz w:val="21"/>
                <w:highlight w:val="none"/>
              </w:rPr>
              <w:t>格</w:t>
            </w:r>
          </w:p>
          <w:p>
            <w:pPr>
              <w:ind w:left="0" w:leftChars="0" w:firstLine="0" w:firstLineChars="0"/>
              <w:jc w:val="center"/>
              <w:rPr>
                <w:rFonts w:hint="eastAsia"/>
                <w:color w:val="auto"/>
                <w:sz w:val="21"/>
                <w:highlight w:val="none"/>
              </w:rPr>
            </w:pPr>
            <w:r>
              <w:rPr>
                <w:color w:val="auto"/>
                <w:sz w:val="21"/>
                <w:highlight w:val="none"/>
              </w:rPr>
              <w:t>评</w:t>
            </w:r>
          </w:p>
          <w:p>
            <w:pPr>
              <w:ind w:left="0" w:leftChars="0" w:firstLine="0" w:firstLineChars="0"/>
              <w:jc w:val="center"/>
              <w:rPr>
                <w:rFonts w:hint="eastAsia"/>
                <w:color w:val="auto"/>
                <w:sz w:val="21"/>
                <w:highlight w:val="none"/>
              </w:rPr>
            </w:pPr>
            <w:r>
              <w:rPr>
                <w:color w:val="auto"/>
                <w:sz w:val="21"/>
                <w:highlight w:val="none"/>
              </w:rPr>
              <w:t>审</w:t>
            </w:r>
          </w:p>
          <w:p>
            <w:pPr>
              <w:ind w:left="0" w:leftChars="0" w:firstLine="0" w:firstLineChars="0"/>
              <w:jc w:val="center"/>
              <w:rPr>
                <w:rFonts w:hint="eastAsia"/>
                <w:color w:val="auto"/>
                <w:sz w:val="21"/>
                <w:highlight w:val="none"/>
              </w:rPr>
            </w:pPr>
            <w:r>
              <w:rPr>
                <w:color w:val="auto"/>
                <w:sz w:val="21"/>
                <w:highlight w:val="none"/>
              </w:rPr>
              <w:t>标</w:t>
            </w:r>
          </w:p>
          <w:p>
            <w:pPr>
              <w:ind w:left="0" w:leftChars="0" w:firstLine="0" w:firstLineChars="0"/>
              <w:jc w:val="center"/>
              <w:rPr>
                <w:color w:val="auto"/>
                <w:sz w:val="21"/>
                <w:highlight w:val="none"/>
              </w:rPr>
            </w:pPr>
            <w:r>
              <w:rPr>
                <w:color w:val="auto"/>
                <w:sz w:val="21"/>
                <w:highlight w:val="none"/>
              </w:rPr>
              <w:t>准</w:t>
            </w:r>
          </w:p>
        </w:tc>
        <w:tc>
          <w:tcPr>
            <w:tcW w:w="2000" w:type="dxa"/>
            <w:noWrap w:val="0"/>
            <w:vAlign w:val="center"/>
          </w:tcPr>
          <w:p>
            <w:pPr>
              <w:jc w:val="center"/>
              <w:rPr>
                <w:color w:val="auto"/>
                <w:sz w:val="21"/>
                <w:highlight w:val="none"/>
              </w:rPr>
            </w:pPr>
            <w:r>
              <w:rPr>
                <w:rFonts w:hint="eastAsia"/>
                <w:color w:val="auto"/>
                <w:sz w:val="21"/>
                <w:highlight w:val="none"/>
              </w:rPr>
              <w:t>营业执照、资质证书和基本账户开户许可证</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需具备有效的营业执照（或统一社会信用代码证书）、组织机构代码证、资质证书、安全生产许可证和基本账户开户许可证；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资质等级</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项“资质要求”的规定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财务状况</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 项“财务要求”的规定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类似项目业绩</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项“业绩要求”的规定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信誉</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项“信誉要求”的规定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szCs w:val="21"/>
                <w:highlight w:val="none"/>
              </w:rPr>
              <w:t>项目经理和项目总工资格</w:t>
            </w:r>
          </w:p>
        </w:tc>
        <w:tc>
          <w:tcPr>
            <w:tcW w:w="5075" w:type="dxa"/>
            <w:noWrap w:val="0"/>
            <w:vAlign w:val="center"/>
          </w:tcPr>
          <w:p>
            <w:pPr>
              <w:adjustRightInd w:val="0"/>
              <w:snapToGrid w:val="0"/>
              <w:spacing w:before="6" w:after="72" w:afterLines="30"/>
              <w:ind w:left="72" w:leftChars="30" w:right="72" w:rightChars="30"/>
              <w:rPr>
                <w:color w:val="auto"/>
                <w:sz w:val="21"/>
                <w:highlight w:val="none"/>
              </w:rPr>
            </w:pPr>
            <w:r>
              <w:rPr>
                <w:rFonts w:hint="eastAsia" w:ascii="宋体" w:hAnsi="宋体" w:cs="宋体"/>
                <w:color w:val="auto"/>
                <w:sz w:val="21"/>
                <w:szCs w:val="21"/>
                <w:highlight w:val="none"/>
              </w:rPr>
              <w:t>符合第二章“投标人须知”第 1.4.1 项“</w:t>
            </w:r>
            <w:r>
              <w:rPr>
                <w:rFonts w:hint="eastAsia"/>
                <w:color w:val="auto"/>
                <w:sz w:val="21"/>
                <w:szCs w:val="21"/>
                <w:highlight w:val="none"/>
              </w:rPr>
              <w:t>项目经理和项目</w:t>
            </w:r>
            <w:r>
              <w:rPr>
                <w:rFonts w:hint="eastAsia" w:ascii="宋体" w:hAnsi="宋体" w:cs="宋体"/>
                <w:color w:val="auto"/>
                <w:sz w:val="21"/>
                <w:szCs w:val="21"/>
                <w:highlight w:val="none"/>
              </w:rPr>
              <w:t>资格”的规定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其他要求</w:t>
            </w:r>
          </w:p>
        </w:tc>
        <w:tc>
          <w:tcPr>
            <w:tcW w:w="5075" w:type="dxa"/>
            <w:noWrap w:val="0"/>
            <w:vAlign w:val="center"/>
          </w:tcPr>
          <w:p>
            <w:pPr>
              <w:adjustRightInd w:val="0"/>
              <w:snapToGrid w:val="0"/>
              <w:spacing w:before="6" w:after="72" w:afterLines="30"/>
              <w:ind w:left="72" w:leftChars="30" w:right="72" w:rightChars="30"/>
              <w:rPr>
                <w:color w:val="auto"/>
                <w:sz w:val="21"/>
                <w:highlight w:val="none"/>
              </w:rPr>
            </w:pPr>
            <w:r>
              <w:rPr>
                <w:rFonts w:hint="eastAsia" w:ascii="宋体" w:hAnsi="宋体" w:cs="宋体"/>
                <w:color w:val="auto"/>
                <w:sz w:val="21"/>
                <w:szCs w:val="21"/>
                <w:highlight w:val="none"/>
              </w:rPr>
              <w:t>符合第二章“投标人须知”第 1.4.1 项“其他要求”的规定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rPr>
                <w:rFonts w:hint="eastAsia"/>
                <w:color w:val="auto"/>
                <w:sz w:val="21"/>
                <w:highlight w:val="none"/>
              </w:rPr>
            </w:pPr>
          </w:p>
        </w:tc>
        <w:tc>
          <w:tcPr>
            <w:tcW w:w="843" w:type="dxa"/>
            <w:vMerge w:val="continue"/>
            <w:noWrap w:val="0"/>
            <w:vAlign w:val="center"/>
          </w:tcPr>
          <w:p>
            <w:pPr>
              <w:jc w:val="center"/>
              <w:rPr>
                <w:rFonts w:hint="eastAsia"/>
                <w:color w:val="auto"/>
                <w:sz w:val="21"/>
                <w:highlight w:val="none"/>
              </w:rPr>
            </w:pPr>
          </w:p>
        </w:tc>
        <w:tc>
          <w:tcPr>
            <w:tcW w:w="776" w:type="dxa"/>
            <w:vMerge w:val="continue"/>
            <w:noWrap w:val="0"/>
            <w:vAlign w:val="center"/>
          </w:tcPr>
          <w:p>
            <w:pPr>
              <w:jc w:val="center"/>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ascii="宋体" w:hAnsi="宋体" w:cs="宋体"/>
                <w:color w:val="auto"/>
                <w:sz w:val="21"/>
                <w:szCs w:val="21"/>
                <w:highlight w:val="none"/>
              </w:rPr>
              <w:t>企业名称和资质</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符合第二章“投标人须知”第1.4.5项“投标人名称和资质与名录中相应企业名称和资质完全一致”规定。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jc w:val="center"/>
        </w:trPr>
        <w:tc>
          <w:tcPr>
            <w:tcW w:w="785" w:type="dxa"/>
            <w:noWrap w:val="0"/>
            <w:vAlign w:val="center"/>
          </w:tcPr>
          <w:p>
            <w:pPr>
              <w:pStyle w:val="14"/>
              <w:adjustRightInd w:val="0"/>
              <w:snapToGrid w:val="0"/>
              <w:ind w:left="0" w:leftChars="0" w:firstLine="0" w:firstLineChars="0"/>
              <w:jc w:val="center"/>
              <w:rPr>
                <w:rFonts w:hint="eastAsia" w:ascii="宋体" w:hAnsi="宋体" w:cs="宋体"/>
                <w:b/>
                <w:color w:val="auto"/>
                <w:sz w:val="21"/>
                <w:highlight w:val="none"/>
              </w:rPr>
            </w:pPr>
            <w:r>
              <w:rPr>
                <w:rFonts w:hint="eastAsia" w:ascii="宋体" w:hAnsi="宋体" w:cs="宋体"/>
                <w:b/>
                <w:color w:val="auto"/>
                <w:sz w:val="21"/>
                <w:highlight w:val="none"/>
              </w:rPr>
              <w:t>条款号</w:t>
            </w:r>
          </w:p>
        </w:tc>
        <w:tc>
          <w:tcPr>
            <w:tcW w:w="3619" w:type="dxa"/>
            <w:gridSpan w:val="3"/>
            <w:noWrap w:val="0"/>
            <w:vAlign w:val="center"/>
          </w:tcPr>
          <w:p>
            <w:pPr>
              <w:pStyle w:val="14"/>
              <w:adjustRightInd w:val="0"/>
              <w:snapToGrid w:val="0"/>
              <w:ind w:left="0" w:leftChars="0" w:firstLine="0" w:firstLineChars="0"/>
              <w:jc w:val="center"/>
              <w:rPr>
                <w:rFonts w:hint="eastAsia" w:ascii="宋体" w:hAnsi="宋体" w:cs="宋体"/>
                <w:b/>
                <w:color w:val="auto"/>
                <w:sz w:val="21"/>
                <w:highlight w:val="none"/>
              </w:rPr>
            </w:pPr>
            <w:r>
              <w:rPr>
                <w:rFonts w:hint="eastAsia" w:ascii="宋体" w:hAnsi="宋体" w:cs="宋体"/>
                <w:b/>
                <w:color w:val="auto"/>
                <w:sz w:val="21"/>
                <w:highlight w:val="none"/>
              </w:rPr>
              <w:t>条款内容</w:t>
            </w:r>
          </w:p>
        </w:tc>
        <w:tc>
          <w:tcPr>
            <w:tcW w:w="5075" w:type="dxa"/>
            <w:noWrap w:val="0"/>
            <w:vAlign w:val="center"/>
          </w:tcPr>
          <w:p>
            <w:pPr>
              <w:pStyle w:val="14"/>
              <w:adjustRightInd w:val="0"/>
              <w:snapToGrid w:val="0"/>
              <w:spacing w:before="6" w:after="72" w:afterLines="30"/>
              <w:ind w:right="72" w:rightChars="30"/>
              <w:jc w:val="center"/>
              <w:rPr>
                <w:rFonts w:hint="eastAsia" w:ascii="宋体" w:hAnsi="宋体" w:cs="宋体"/>
                <w:b/>
                <w:color w:val="auto"/>
                <w:sz w:val="21"/>
                <w:highlight w:val="none"/>
              </w:rPr>
            </w:pPr>
            <w:r>
              <w:rPr>
                <w:rFonts w:hint="eastAsia" w:ascii="宋体" w:hAnsi="宋体" w:cs="宋体"/>
                <w:b/>
                <w:color w:val="auto"/>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jc w:val="center"/>
        </w:trPr>
        <w:tc>
          <w:tcPr>
            <w:tcW w:w="785" w:type="dxa"/>
            <w:noWrap w:val="0"/>
            <w:vAlign w:val="center"/>
          </w:tcPr>
          <w:p>
            <w:pPr>
              <w:pStyle w:val="14"/>
              <w:tabs>
                <w:tab w:val="center" w:pos="995"/>
              </w:tabs>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2.2.1</w:t>
            </w:r>
          </w:p>
        </w:tc>
        <w:tc>
          <w:tcPr>
            <w:tcW w:w="3619" w:type="dxa"/>
            <w:gridSpan w:val="3"/>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cs="宋体"/>
                <w:color w:val="auto"/>
                <w:sz w:val="21"/>
                <w:highlight w:val="none"/>
              </w:rPr>
              <w:t>第一信封评分</w:t>
            </w:r>
            <w:r>
              <w:rPr>
                <w:rFonts w:hint="eastAsia" w:ascii="宋体" w:hAnsi="宋体" w:cs="宋体"/>
                <w:color w:val="auto"/>
                <w:sz w:val="21"/>
                <w:highlight w:val="none"/>
              </w:rPr>
              <w:t>分值构成（总分1</w:t>
            </w:r>
            <w:r>
              <w:rPr>
                <w:rFonts w:hint="eastAsia" w:cs="宋体"/>
                <w:color w:val="auto"/>
                <w:sz w:val="21"/>
                <w:highlight w:val="none"/>
              </w:rPr>
              <w:t>0</w:t>
            </w:r>
            <w:r>
              <w:rPr>
                <w:rFonts w:hint="eastAsia" w:ascii="宋体" w:hAnsi="宋体" w:cs="宋体"/>
                <w:color w:val="auto"/>
                <w:sz w:val="21"/>
                <w:highlight w:val="none"/>
              </w:rPr>
              <w:t>0分）</w:t>
            </w:r>
          </w:p>
        </w:tc>
        <w:tc>
          <w:tcPr>
            <w:tcW w:w="5075" w:type="dxa"/>
            <w:noWrap w:val="0"/>
            <w:vAlign w:val="center"/>
          </w:tcPr>
          <w:p>
            <w:pPr>
              <w:pStyle w:val="14"/>
              <w:keepNext w:val="0"/>
              <w:keepLines w:val="0"/>
              <w:pageBreakBefore w:val="0"/>
              <w:widowControl w:val="0"/>
              <w:kinsoku/>
              <w:wordWrap/>
              <w:overflowPunct/>
              <w:topLinePunct w:val="0"/>
              <w:autoSpaceDE w:val="0"/>
              <w:autoSpaceDN w:val="0"/>
              <w:bidi w:val="0"/>
              <w:adjustRightInd w:val="0"/>
              <w:snapToGrid w:val="0"/>
              <w:spacing w:before="6" w:after="72" w:afterLines="30"/>
              <w:ind w:left="72" w:leftChars="30" w:right="170"/>
              <w:jc w:val="both"/>
              <w:textAlignment w:val="auto"/>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施工组织设计：</w:t>
            </w:r>
            <w:r>
              <w:rPr>
                <w:rFonts w:hint="eastAsia" w:ascii="宋体" w:hAnsi="宋体" w:cs="宋体"/>
                <w:color w:val="auto"/>
                <w:sz w:val="21"/>
                <w:szCs w:val="21"/>
                <w:highlight w:val="none"/>
                <w:lang w:val="en-US" w:bidi="zh-CN"/>
              </w:rPr>
              <w:t>40</w:t>
            </w:r>
            <w:r>
              <w:rPr>
                <w:rFonts w:hint="eastAsia" w:ascii="宋体" w:hAnsi="宋体" w:cs="宋体"/>
                <w:color w:val="auto"/>
                <w:sz w:val="21"/>
                <w:szCs w:val="21"/>
                <w:highlight w:val="none"/>
                <w:lang w:val="zh-CN" w:bidi="zh-CN"/>
              </w:rPr>
              <w:t>分</w:t>
            </w:r>
          </w:p>
          <w:p>
            <w:pPr>
              <w:pStyle w:val="14"/>
              <w:keepNext w:val="0"/>
              <w:keepLines w:val="0"/>
              <w:pageBreakBefore w:val="0"/>
              <w:widowControl w:val="0"/>
              <w:kinsoku/>
              <w:wordWrap/>
              <w:overflowPunct/>
              <w:topLinePunct w:val="0"/>
              <w:autoSpaceDE w:val="0"/>
              <w:autoSpaceDN w:val="0"/>
              <w:bidi w:val="0"/>
              <w:adjustRightInd w:val="0"/>
              <w:snapToGrid w:val="0"/>
              <w:spacing w:before="6" w:after="72" w:afterLines="30"/>
              <w:ind w:left="72" w:leftChars="30" w:right="170"/>
              <w:jc w:val="both"/>
              <w:textAlignment w:val="auto"/>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主要人员：</w:t>
            </w:r>
            <w:r>
              <w:rPr>
                <w:rFonts w:hint="eastAsia" w:ascii="宋体" w:hAnsi="宋体" w:cs="宋体"/>
                <w:color w:val="auto"/>
                <w:sz w:val="21"/>
                <w:szCs w:val="21"/>
                <w:highlight w:val="none"/>
                <w:lang w:bidi="zh-CN"/>
              </w:rPr>
              <w:t>2</w:t>
            </w:r>
            <w:r>
              <w:rPr>
                <w:rFonts w:hint="eastAsia" w:ascii="宋体" w:hAnsi="宋体" w:cs="宋体"/>
                <w:color w:val="auto"/>
                <w:sz w:val="21"/>
                <w:szCs w:val="21"/>
                <w:highlight w:val="none"/>
                <w:lang w:val="en-US" w:bidi="zh-CN"/>
              </w:rPr>
              <w:t>0</w:t>
            </w:r>
            <w:r>
              <w:rPr>
                <w:rFonts w:hint="eastAsia" w:ascii="宋体" w:hAnsi="宋体" w:cs="宋体"/>
                <w:color w:val="auto"/>
                <w:sz w:val="21"/>
                <w:szCs w:val="21"/>
                <w:highlight w:val="none"/>
                <w:lang w:val="zh-CN" w:bidi="zh-CN"/>
              </w:rPr>
              <w:t>分</w:t>
            </w:r>
          </w:p>
          <w:p>
            <w:pPr>
              <w:pStyle w:val="14"/>
              <w:keepNext w:val="0"/>
              <w:keepLines w:val="0"/>
              <w:pageBreakBefore w:val="0"/>
              <w:widowControl w:val="0"/>
              <w:kinsoku/>
              <w:wordWrap/>
              <w:overflowPunct/>
              <w:topLinePunct w:val="0"/>
              <w:autoSpaceDE w:val="0"/>
              <w:autoSpaceDN w:val="0"/>
              <w:bidi w:val="0"/>
              <w:adjustRightInd w:val="0"/>
              <w:snapToGrid w:val="0"/>
              <w:spacing w:before="6" w:after="72" w:afterLines="30"/>
              <w:ind w:left="72" w:leftChars="30" w:right="170"/>
              <w:jc w:val="both"/>
              <w:textAlignment w:val="auto"/>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履约信誉：</w:t>
            </w:r>
            <w:r>
              <w:rPr>
                <w:rFonts w:hint="eastAsia" w:ascii="宋体" w:hAnsi="宋体" w:cs="宋体"/>
                <w:color w:val="auto"/>
                <w:sz w:val="21"/>
                <w:szCs w:val="21"/>
                <w:highlight w:val="none"/>
                <w:lang w:bidi="zh-CN"/>
              </w:rPr>
              <w:t>1</w:t>
            </w:r>
            <w:r>
              <w:rPr>
                <w:rFonts w:hint="eastAsia" w:ascii="宋体" w:hAnsi="宋体" w:cs="宋体"/>
                <w:color w:val="auto"/>
                <w:sz w:val="21"/>
                <w:szCs w:val="21"/>
                <w:highlight w:val="none"/>
                <w:lang w:val="en-US" w:bidi="zh-CN"/>
              </w:rPr>
              <w:t>0</w:t>
            </w:r>
            <w:r>
              <w:rPr>
                <w:rFonts w:hint="eastAsia" w:ascii="宋体" w:hAnsi="宋体" w:cs="宋体"/>
                <w:color w:val="auto"/>
                <w:sz w:val="21"/>
                <w:szCs w:val="21"/>
                <w:highlight w:val="none"/>
                <w:lang w:val="zh-CN" w:bidi="zh-CN"/>
              </w:rPr>
              <w:t>分</w:t>
            </w:r>
          </w:p>
          <w:p>
            <w:pPr>
              <w:pStyle w:val="14"/>
              <w:keepNext w:val="0"/>
              <w:keepLines w:val="0"/>
              <w:pageBreakBefore w:val="0"/>
              <w:widowControl w:val="0"/>
              <w:kinsoku/>
              <w:wordWrap/>
              <w:overflowPunct/>
              <w:topLinePunct w:val="0"/>
              <w:autoSpaceDE w:val="0"/>
              <w:autoSpaceDN w:val="0"/>
              <w:bidi w:val="0"/>
              <w:adjustRightInd w:val="0"/>
              <w:snapToGrid w:val="0"/>
              <w:spacing w:before="6" w:after="72" w:afterLines="30"/>
              <w:ind w:left="72" w:leftChars="30" w:right="170"/>
              <w:jc w:val="both"/>
              <w:textAlignment w:val="auto"/>
              <w:rPr>
                <w:rFonts w:hint="eastAsia" w:ascii="宋体" w:hAnsi="宋体" w:cs="宋体"/>
                <w:color w:val="auto"/>
                <w:sz w:val="21"/>
                <w:highlight w:val="none"/>
              </w:rPr>
            </w:pPr>
            <w:r>
              <w:rPr>
                <w:rFonts w:hint="eastAsia" w:ascii="宋体" w:hAnsi="宋体" w:cs="宋体"/>
                <w:color w:val="auto"/>
                <w:sz w:val="21"/>
                <w:szCs w:val="21"/>
                <w:highlight w:val="none"/>
                <w:lang w:bidi="zh-CN"/>
              </w:rPr>
              <w:t>业</w:t>
            </w:r>
            <w:r>
              <w:rPr>
                <w:rFonts w:hint="eastAsia" w:ascii="宋体" w:hAnsi="宋体" w:cs="宋体"/>
                <w:color w:val="auto"/>
                <w:sz w:val="21"/>
                <w:szCs w:val="21"/>
                <w:highlight w:val="none"/>
                <w:lang w:val="en-US" w:bidi="zh-CN"/>
              </w:rPr>
              <w:t xml:space="preserve">    </w:t>
            </w:r>
            <w:r>
              <w:rPr>
                <w:rFonts w:hint="eastAsia" w:ascii="宋体" w:hAnsi="宋体" w:cs="宋体"/>
                <w:color w:val="auto"/>
                <w:sz w:val="21"/>
                <w:szCs w:val="21"/>
                <w:highlight w:val="none"/>
                <w:lang w:bidi="zh-CN"/>
              </w:rPr>
              <w:t>绩</w:t>
            </w:r>
            <w:r>
              <w:rPr>
                <w:rFonts w:hint="eastAsia" w:ascii="宋体" w:hAnsi="宋体" w:cs="宋体"/>
                <w:color w:val="auto"/>
                <w:sz w:val="21"/>
                <w:szCs w:val="21"/>
                <w:highlight w:val="none"/>
                <w:lang w:val="zh-CN" w:bidi="zh-CN"/>
              </w:rPr>
              <w:t>：</w:t>
            </w:r>
            <w:r>
              <w:rPr>
                <w:rFonts w:hint="eastAsia" w:ascii="宋体" w:hAnsi="宋体" w:cs="宋体"/>
                <w:color w:val="auto"/>
                <w:sz w:val="21"/>
                <w:szCs w:val="21"/>
                <w:highlight w:val="none"/>
                <w:lang w:val="en-US" w:bidi="zh-CN"/>
              </w:rPr>
              <w:t>30</w:t>
            </w:r>
            <w:r>
              <w:rPr>
                <w:rFonts w:hint="eastAsia" w:ascii="宋体" w:hAnsi="宋体" w:cs="宋体"/>
                <w:color w:val="auto"/>
                <w:sz w:val="21"/>
                <w:szCs w:val="21"/>
                <w:highlight w:val="none"/>
                <w:lang w:val="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jc w:val="center"/>
        </w:trPr>
        <w:tc>
          <w:tcPr>
            <w:tcW w:w="785" w:type="dxa"/>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2.2.3</w:t>
            </w:r>
          </w:p>
        </w:tc>
        <w:tc>
          <w:tcPr>
            <w:tcW w:w="3619" w:type="dxa"/>
            <w:gridSpan w:val="3"/>
            <w:noWrap w:val="0"/>
            <w:vAlign w:val="center"/>
          </w:tcPr>
          <w:p>
            <w:pPr>
              <w:pStyle w:val="14"/>
              <w:adjustRightInd w:val="0"/>
              <w:ind w:left="0" w:leftChars="0" w:firstLine="0" w:firstLineChars="0"/>
              <w:jc w:val="center"/>
              <w:rPr>
                <w:rFonts w:ascii="宋体" w:hAnsi="宋体" w:cs="宋体"/>
                <w:color w:val="auto"/>
                <w:sz w:val="21"/>
                <w:highlight w:val="none"/>
              </w:rPr>
            </w:pPr>
            <w:r>
              <w:rPr>
                <w:rFonts w:hint="eastAsia" w:cs="宋体"/>
                <w:color w:val="auto"/>
                <w:sz w:val="21"/>
                <w:highlight w:val="none"/>
              </w:rPr>
              <w:t>第二信封详细评审标准</w:t>
            </w:r>
          </w:p>
        </w:tc>
        <w:tc>
          <w:tcPr>
            <w:tcW w:w="5075" w:type="dxa"/>
            <w:noWrap w:val="0"/>
            <w:vAlign w:val="center"/>
          </w:tcPr>
          <w:p>
            <w:pPr>
              <w:pStyle w:val="14"/>
              <w:adjustRightInd w:val="0"/>
              <w:snapToGrid w:val="0"/>
              <w:spacing w:before="6" w:after="72" w:afterLines="30"/>
              <w:ind w:left="72" w:leftChars="30" w:right="170"/>
              <w:jc w:val="both"/>
              <w:rPr>
                <w:rFonts w:ascii="宋体" w:hAnsi="宋体" w:cs="宋体"/>
                <w:color w:val="auto"/>
                <w:sz w:val="21"/>
                <w:szCs w:val="21"/>
                <w:highlight w:val="none"/>
                <w:lang w:val="zh-CN" w:bidi="zh-CN"/>
              </w:rPr>
            </w:pPr>
            <w:r>
              <w:rPr>
                <w:rFonts w:ascii="宋体" w:hAnsi="宋体" w:cs="宋体"/>
                <w:color w:val="auto"/>
                <w:sz w:val="21"/>
                <w:szCs w:val="21"/>
                <w:highlight w:val="none"/>
                <w:lang w:val="zh-CN" w:bidi="zh-CN"/>
              </w:rPr>
              <w:t>评标价计算公式</w:t>
            </w:r>
            <w:r>
              <w:rPr>
                <w:rFonts w:hint="eastAsia" w:ascii="宋体" w:hAnsi="宋体" w:cs="宋体"/>
                <w:color w:val="auto"/>
                <w:sz w:val="21"/>
                <w:szCs w:val="21"/>
                <w:highlight w:val="none"/>
                <w:lang w:val="zh-CN" w:bidi="zh-CN"/>
              </w:rPr>
              <w:t>：</w:t>
            </w:r>
          </w:p>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评标价＝投标函文字报价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jc w:val="center"/>
        </w:trPr>
        <w:tc>
          <w:tcPr>
            <w:tcW w:w="785" w:type="dxa"/>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cs="宋体"/>
                <w:color w:val="auto"/>
                <w:sz w:val="21"/>
                <w:highlight w:val="none"/>
              </w:rPr>
              <w:t>3</w:t>
            </w:r>
            <w:r>
              <w:rPr>
                <w:rFonts w:hint="eastAsia" w:ascii="宋体" w:hAnsi="宋体" w:cs="宋体"/>
                <w:color w:val="auto"/>
                <w:sz w:val="21"/>
                <w:highlight w:val="none"/>
              </w:rPr>
              <w:t>.2.4</w:t>
            </w:r>
          </w:p>
        </w:tc>
        <w:tc>
          <w:tcPr>
            <w:tcW w:w="3619" w:type="dxa"/>
            <w:gridSpan w:val="3"/>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通过第一个信封详细评审的投标人数量</w:t>
            </w:r>
          </w:p>
        </w:tc>
        <w:tc>
          <w:tcPr>
            <w:tcW w:w="5075" w:type="dxa"/>
            <w:noWrap w:val="0"/>
            <w:vAlign w:val="center"/>
          </w:tcPr>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ascii="宋体" w:hAnsi="宋体" w:cs="宋体"/>
                <w:color w:val="auto"/>
                <w:sz w:val="21"/>
                <w:szCs w:val="21"/>
                <w:highlight w:val="none"/>
                <w:lang w:val="zh-CN" w:bidi="zh-CN"/>
              </w:rPr>
              <w:t xml:space="preserve">按照投标人的商务和技术得分由高到低排序，选择前 </w:t>
            </w:r>
            <w:r>
              <w:rPr>
                <w:rFonts w:hint="eastAsia" w:ascii="宋体" w:hAnsi="宋体" w:cs="宋体"/>
                <w:color w:val="auto"/>
                <w:sz w:val="21"/>
                <w:szCs w:val="21"/>
                <w:highlight w:val="none"/>
                <w:lang w:val="zh-CN" w:bidi="zh-CN"/>
              </w:rPr>
              <w:t xml:space="preserve">3 </w:t>
            </w:r>
            <w:r>
              <w:rPr>
                <w:rFonts w:ascii="宋体" w:hAnsi="宋体" w:cs="宋体"/>
                <w:color w:val="auto"/>
                <w:sz w:val="21"/>
                <w:szCs w:val="21"/>
                <w:highlight w:val="none"/>
                <w:lang w:val="zh-CN" w:bidi="zh-CN"/>
              </w:rPr>
              <w:t>名通过详细评审</w:t>
            </w:r>
            <w:r>
              <w:rPr>
                <w:rFonts w:hint="eastAsia" w:ascii="宋体" w:hAnsi="宋体" w:cs="宋体"/>
                <w:color w:val="auto"/>
                <w:sz w:val="21"/>
                <w:szCs w:val="21"/>
                <w:highlight w:val="none"/>
                <w:lang w:val="zh-CN" w:bidi="zh-CN"/>
              </w:rPr>
              <w:t>（</w:t>
            </w:r>
            <w:r>
              <w:rPr>
                <w:rFonts w:hint="eastAsia" w:ascii="宋体" w:hAnsi="宋体" w:cs="宋体"/>
                <w:color w:val="auto"/>
                <w:sz w:val="21"/>
                <w:szCs w:val="21"/>
                <w:highlight w:val="none"/>
                <w:lang w:val="en-US" w:bidi="zh-CN"/>
              </w:rPr>
              <w:t>若最后一名存在投标人的得分排名相同时，排名相同的投标人均通过详细评审</w:t>
            </w:r>
            <w:r>
              <w:rPr>
                <w:rFonts w:hint="eastAsia" w:ascii="宋体" w:hAnsi="宋体" w:cs="宋体"/>
                <w:color w:val="auto"/>
                <w:sz w:val="21"/>
                <w:szCs w:val="21"/>
                <w:highlight w:val="none"/>
                <w:lang w:val="zh-CN" w:bidi="zh-CN"/>
              </w:rPr>
              <w:t>）</w:t>
            </w:r>
          </w:p>
        </w:tc>
      </w:tr>
    </w:tbl>
    <w:tbl>
      <w:tblPr>
        <w:tblStyle w:val="10"/>
        <w:tblpPr w:leftFromText="180" w:rightFromText="180" w:vertAnchor="text" w:horzAnchor="page" w:tblpX="1195" w:tblpY="230"/>
        <w:tblOverlap w:val="never"/>
        <w:tblW w:w="952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80"/>
        <w:gridCol w:w="1212"/>
        <w:gridCol w:w="1053"/>
        <w:gridCol w:w="2248"/>
        <w:gridCol w:w="720"/>
        <w:gridCol w:w="32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8" w:hRule="atLeast"/>
        </w:trPr>
        <w:tc>
          <w:tcPr>
            <w:tcW w:w="9525" w:type="dxa"/>
            <w:gridSpan w:val="6"/>
            <w:noWrap w:val="0"/>
            <w:vAlign w:val="center"/>
          </w:tcPr>
          <w:p>
            <w:pPr>
              <w:spacing w:line="36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评分因素与权重分值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24" w:hRule="atLeast"/>
        </w:trPr>
        <w:tc>
          <w:tcPr>
            <w:tcW w:w="1080" w:type="dxa"/>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条款号</w:t>
            </w:r>
          </w:p>
        </w:tc>
        <w:tc>
          <w:tcPr>
            <w:tcW w:w="1212" w:type="dxa"/>
            <w:noWrap w:val="0"/>
            <w:vAlign w:val="center"/>
          </w:tcPr>
          <w:p>
            <w:pPr>
              <w:autoSpaceDE/>
              <w:autoSpaceDN/>
              <w:adjustRightInd w:val="0"/>
              <w:snapToGrid w:val="0"/>
              <w:ind w:left="0" w:leftChars="0" w:firstLine="0" w:firstLineChars="0"/>
              <w:jc w:val="center"/>
              <w:rPr>
                <w:rFonts w:hint="eastAsia" w:ascii="宋体" w:hAnsi="宋体" w:cs="宋体"/>
                <w:b/>
                <w:bCs/>
                <w:color w:val="auto"/>
                <w:spacing w:val="-10"/>
                <w:sz w:val="21"/>
                <w:szCs w:val="21"/>
                <w:highlight w:val="none"/>
              </w:rPr>
            </w:pPr>
            <w:r>
              <w:rPr>
                <w:rFonts w:hint="eastAsia" w:ascii="宋体" w:hAnsi="宋体" w:cs="宋体"/>
                <w:b/>
                <w:bCs/>
                <w:color w:val="auto"/>
                <w:spacing w:val="-10"/>
                <w:sz w:val="21"/>
                <w:szCs w:val="21"/>
                <w:highlight w:val="none"/>
              </w:rPr>
              <w:t>评分因素</w:t>
            </w:r>
          </w:p>
        </w:tc>
        <w:tc>
          <w:tcPr>
            <w:tcW w:w="1053" w:type="dxa"/>
            <w:noWrap w:val="0"/>
            <w:vAlign w:val="center"/>
          </w:tcPr>
          <w:p>
            <w:pPr>
              <w:autoSpaceDE/>
              <w:autoSpaceDN/>
              <w:adjustRightInd w:val="0"/>
              <w:snapToGrid w:val="0"/>
              <w:ind w:left="0" w:leftChars="0" w:firstLine="0" w:firstLineChars="0"/>
              <w:jc w:val="center"/>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评分因素     权重分值</w:t>
            </w:r>
          </w:p>
        </w:tc>
        <w:tc>
          <w:tcPr>
            <w:tcW w:w="2248" w:type="dxa"/>
            <w:noWrap w:val="0"/>
            <w:vAlign w:val="center"/>
          </w:tcPr>
          <w:p>
            <w:pPr>
              <w:autoSpaceDE/>
              <w:autoSpaceDN/>
              <w:adjustRightInd w:val="0"/>
              <w:snapToGrid w:val="0"/>
              <w:ind w:left="0" w:leftChars="0" w:firstLine="0" w:firstLineChars="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各评分因素细分项</w:t>
            </w:r>
          </w:p>
        </w:tc>
        <w:tc>
          <w:tcPr>
            <w:tcW w:w="720" w:type="dxa"/>
            <w:noWrap w:val="0"/>
            <w:vAlign w:val="center"/>
          </w:tcPr>
          <w:p>
            <w:pPr>
              <w:autoSpaceDE/>
              <w:autoSpaceDN/>
              <w:adjustRightInd w:val="0"/>
              <w:snapToGrid w:val="0"/>
              <w:ind w:left="0" w:leftChars="0" w:firstLine="0" w:firstLineChars="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3212" w:type="dxa"/>
            <w:noWrap w:val="0"/>
            <w:vAlign w:val="center"/>
          </w:tcPr>
          <w:p>
            <w:pPr>
              <w:autoSpaceDE/>
              <w:autoSpaceDN/>
              <w:adjustRightInd w:val="0"/>
              <w:snapToGrid w:val="0"/>
              <w:ind w:left="0" w:leftChars="0" w:firstLine="0" w:firstLineChars="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975" w:hRule="atLeast"/>
        </w:trPr>
        <w:tc>
          <w:tcPr>
            <w:tcW w:w="1080" w:type="dxa"/>
            <w:vMerge w:val="restart"/>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p>
            <w:pPr>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12" w:type="dxa"/>
            <w:vMerge w:val="restart"/>
            <w:noWrap w:val="0"/>
            <w:vAlign w:val="center"/>
          </w:tcPr>
          <w:p>
            <w:pPr>
              <w:adjustRightInd w:val="0"/>
              <w:snapToGrid w:val="0"/>
              <w:jc w:val="center"/>
              <w:rPr>
                <w:rFonts w:hint="eastAsia" w:ascii="宋体" w:hAnsi="宋体" w:cs="宋体"/>
                <w:color w:val="auto"/>
                <w:sz w:val="21"/>
                <w:szCs w:val="21"/>
                <w:highlight w:val="none"/>
              </w:rPr>
            </w:pPr>
          </w:p>
          <w:p>
            <w:pPr>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施工期组织设计</w:t>
            </w:r>
          </w:p>
        </w:tc>
        <w:tc>
          <w:tcPr>
            <w:tcW w:w="1053" w:type="dxa"/>
            <w:vMerge w:val="restart"/>
            <w:noWrap w:val="0"/>
            <w:vAlign w:val="center"/>
          </w:tcPr>
          <w:p>
            <w:pPr>
              <w:pStyle w:val="14"/>
              <w:tabs>
                <w:tab w:val="left" w:pos="671"/>
              </w:tabs>
              <w:adjustRightInd w:val="0"/>
              <w:snapToGrid w:val="0"/>
              <w:spacing w:before="196"/>
              <w:ind w:left="0" w:leftChars="0" w:firstLine="0" w:firstLineChars="0"/>
              <w:jc w:val="center"/>
              <w:rPr>
                <w:rFonts w:hint="eastAsia" w:ascii="宋体" w:hAnsi="宋体" w:cs="宋体"/>
                <w:color w:val="auto"/>
                <w:sz w:val="21"/>
                <w:szCs w:val="21"/>
                <w:highlight w:val="none"/>
              </w:rPr>
            </w:pPr>
            <w:r>
              <w:rPr>
                <w:rFonts w:hint="eastAsia" w:cs="宋体"/>
                <w:color w:val="auto"/>
                <w:sz w:val="21"/>
                <w:szCs w:val="21"/>
                <w:highlight w:val="none"/>
                <w:u w:val="none"/>
                <w:lang w:val="en-US" w:eastAsia="zh-CN"/>
              </w:rPr>
              <w:t>40</w:t>
            </w:r>
            <w:r>
              <w:rPr>
                <w:rFonts w:hint="eastAsia" w:ascii="宋体" w:hAnsi="宋体" w:cs="宋体"/>
                <w:color w:val="auto"/>
                <w:sz w:val="21"/>
                <w:szCs w:val="21"/>
                <w:highlight w:val="none"/>
                <w:u w:val="none"/>
              </w:rPr>
              <w:t>分</w:t>
            </w:r>
          </w:p>
        </w:tc>
        <w:tc>
          <w:tcPr>
            <w:tcW w:w="2248" w:type="dxa"/>
            <w:noWrap w:val="0"/>
            <w:vAlign w:val="center"/>
          </w:tcPr>
          <w:p>
            <w:pPr>
              <w:pStyle w:val="4"/>
              <w:spacing w:before="120" w:beforeLines="50" w:line="300" w:lineRule="exact"/>
              <w:ind w:left="0" w:leftChars="0" w:right="120" w:rightChars="50" w:firstLine="0" w:firstLineChars="0"/>
              <w:jc w:val="center"/>
              <w:rPr>
                <w:color w:val="auto"/>
                <w:sz w:val="21"/>
                <w:szCs w:val="21"/>
                <w:highlight w:val="none"/>
                <w:lang w:val="en" w:eastAsia="zh-CN" w:bidi="ar-SA"/>
              </w:rPr>
            </w:pPr>
            <w:r>
              <w:rPr>
                <w:rFonts w:hint="eastAsia"/>
                <w:color w:val="auto"/>
                <w:sz w:val="21"/>
                <w:szCs w:val="21"/>
                <w:highlight w:val="none"/>
                <w:lang w:val="en" w:eastAsia="zh-CN"/>
              </w:rPr>
              <w:t>总体施工组织布置及规划</w:t>
            </w:r>
          </w:p>
        </w:tc>
        <w:tc>
          <w:tcPr>
            <w:tcW w:w="720" w:type="dxa"/>
            <w:noWrap w:val="0"/>
            <w:vAlign w:val="center"/>
          </w:tcPr>
          <w:p>
            <w:pPr>
              <w:pStyle w:val="14"/>
              <w:tabs>
                <w:tab w:val="left" w:pos="452"/>
              </w:tabs>
              <w:adjustRightInd w:val="0"/>
              <w:snapToGrid w:val="0"/>
              <w:spacing w:before="72" w:beforeLines="30" w:after="72" w:afterLines="30"/>
              <w:ind w:left="0" w:leftChars="0" w:right="72" w:rightChars="30" w:firstLine="0" w:firstLineChars="0"/>
              <w:jc w:val="center"/>
              <w:rPr>
                <w:rFonts w:hint="eastAsia" w:ascii="宋体" w:hAnsi="宋体" w:cs="宋体"/>
                <w:color w:val="auto"/>
                <w:sz w:val="21"/>
                <w:szCs w:val="21"/>
                <w:highlight w:val="none"/>
                <w:u w:val="none"/>
              </w:rPr>
            </w:pPr>
            <w:r>
              <w:rPr>
                <w:rFonts w:hint="eastAsia" w:cs="宋体"/>
                <w:color w:val="auto"/>
                <w:sz w:val="21"/>
                <w:szCs w:val="21"/>
                <w:highlight w:val="none"/>
                <w:u w:val="none"/>
                <w:lang w:val="en-US" w:eastAsia="zh-CN"/>
              </w:rPr>
              <w:t>8</w:t>
            </w:r>
            <w:r>
              <w:rPr>
                <w:rFonts w:hint="eastAsia" w:ascii="宋体" w:hAnsi="宋体" w:cs="宋体"/>
                <w:color w:val="auto"/>
                <w:sz w:val="21"/>
                <w:szCs w:val="21"/>
                <w:highlight w:val="none"/>
                <w:u w:val="none"/>
              </w:rPr>
              <w:t>分</w:t>
            </w:r>
          </w:p>
        </w:tc>
        <w:tc>
          <w:tcPr>
            <w:tcW w:w="3212" w:type="dxa"/>
            <w:noWrap w:val="0"/>
            <w:vAlign w:val="center"/>
          </w:tcPr>
          <w:p>
            <w:pPr>
              <w:pStyle w:val="14"/>
              <w:adjustRightInd w:val="0"/>
              <w:snapToGrid w:val="0"/>
              <w:spacing w:before="72" w:beforeLines="30" w:after="72" w:afterLines="30"/>
              <w:ind w:left="0" w:leftChars="0" w:right="72" w:rightChars="30" w:firstLine="0" w:firstLineChars="0"/>
              <w:jc w:val="both"/>
              <w:rPr>
                <w:rFonts w:hint="eastAsia" w:ascii="宋体" w:hAnsi="宋体" w:cs="宋体"/>
                <w:color w:val="auto"/>
                <w:sz w:val="21"/>
                <w:szCs w:val="21"/>
                <w:highlight w:val="none"/>
              </w:rPr>
            </w:pPr>
            <w:r>
              <w:rPr>
                <w:rFonts w:hint="eastAsia" w:cs="宋体"/>
                <w:color w:val="auto"/>
                <w:sz w:val="21"/>
                <w:szCs w:val="21"/>
                <w:highlight w:val="none"/>
              </w:rPr>
              <w:t>编制</w:t>
            </w:r>
            <w:r>
              <w:rPr>
                <w:rFonts w:hint="eastAsia" w:cs="宋体"/>
                <w:color w:val="auto"/>
                <w:sz w:val="21"/>
                <w:szCs w:val="21"/>
                <w:highlight w:val="none"/>
                <w:lang w:val="en-US" w:eastAsia="zh-CN"/>
              </w:rPr>
              <w:t>科学</w:t>
            </w:r>
            <w:r>
              <w:rPr>
                <w:rFonts w:ascii="宋体" w:hAnsi="宋体" w:cs="宋体"/>
                <w:color w:val="auto"/>
                <w:sz w:val="21"/>
                <w:szCs w:val="21"/>
                <w:highlight w:val="none"/>
                <w:lang w:val="en"/>
              </w:rPr>
              <w:t>合理</w:t>
            </w:r>
            <w:r>
              <w:rPr>
                <w:rFonts w:hint="eastAsia" w:cs="宋体"/>
                <w:color w:val="auto"/>
                <w:sz w:val="21"/>
                <w:szCs w:val="21"/>
                <w:highlight w:val="none"/>
              </w:rPr>
              <w:t>的得</w:t>
            </w:r>
            <w:r>
              <w:rPr>
                <w:rFonts w:hint="eastAsia" w:cs="宋体"/>
                <w:color w:val="auto"/>
                <w:sz w:val="21"/>
                <w:szCs w:val="21"/>
                <w:highlight w:val="none"/>
                <w:lang w:val="en-US" w:eastAsia="zh-CN"/>
              </w:rPr>
              <w:t>7.2</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ascii="宋体" w:hAnsi="宋体" w:cs="宋体"/>
                <w:color w:val="auto"/>
                <w:sz w:val="21"/>
                <w:szCs w:val="21"/>
                <w:highlight w:val="none"/>
                <w:lang w:val="en"/>
              </w:rPr>
              <w:t>，</w:t>
            </w:r>
            <w:r>
              <w:rPr>
                <w:rFonts w:hint="eastAsia" w:cs="宋体"/>
                <w:color w:val="auto"/>
                <w:sz w:val="21"/>
                <w:szCs w:val="21"/>
                <w:highlight w:val="none"/>
              </w:rPr>
              <w:t>较合理的得</w:t>
            </w:r>
            <w:r>
              <w:rPr>
                <w:rFonts w:hint="eastAsia" w:cs="宋体"/>
                <w:color w:val="auto"/>
                <w:sz w:val="21"/>
                <w:szCs w:val="21"/>
                <w:highlight w:val="none"/>
                <w:lang w:val="en-US" w:eastAsia="zh-CN"/>
              </w:rPr>
              <w:t>6</w:t>
            </w:r>
            <w:r>
              <w:rPr>
                <w:rFonts w:hint="eastAsia" w:cs="宋体"/>
                <w:color w:val="auto"/>
                <w:sz w:val="21"/>
                <w:szCs w:val="21"/>
                <w:highlight w:val="none"/>
              </w:rPr>
              <w:t>～</w:t>
            </w:r>
            <w:r>
              <w:rPr>
                <w:rFonts w:hint="eastAsia" w:cs="宋体"/>
                <w:color w:val="auto"/>
                <w:sz w:val="21"/>
                <w:szCs w:val="21"/>
                <w:highlight w:val="none"/>
                <w:lang w:val="en-US" w:eastAsia="zh-CN"/>
              </w:rPr>
              <w:t>7.2</w:t>
            </w:r>
            <w:r>
              <w:rPr>
                <w:rFonts w:hint="eastAsia" w:cs="宋体"/>
                <w:color w:val="auto"/>
                <w:sz w:val="21"/>
                <w:szCs w:val="21"/>
                <w:highlight w:val="none"/>
              </w:rPr>
              <w:t>分，一般的得</w:t>
            </w:r>
            <w:r>
              <w:rPr>
                <w:rFonts w:hint="eastAsia" w:cs="宋体"/>
                <w:color w:val="auto"/>
                <w:sz w:val="21"/>
                <w:szCs w:val="21"/>
                <w:highlight w:val="none"/>
                <w:lang w:val="en-US" w:eastAsia="zh-CN"/>
              </w:rPr>
              <w:t>4.8</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2040" w:hRule="atLeast"/>
        </w:trPr>
        <w:tc>
          <w:tcPr>
            <w:tcW w:w="1080" w:type="dxa"/>
            <w:vMerge w:val="continue"/>
            <w:noWrap w:val="0"/>
            <w:vAlign w:val="center"/>
          </w:tcPr>
          <w:p>
            <w:pPr>
              <w:adjustRightInd w:val="0"/>
              <w:snapToGrid w:val="0"/>
              <w:spacing w:before="72" w:beforeLines="30" w:after="72" w:afterLines="30"/>
              <w:ind w:left="72" w:leftChars="30" w:right="72" w:rightChars="30"/>
              <w:jc w:val="center"/>
              <w:rPr>
                <w:color w:val="auto"/>
                <w:highlight w:val="none"/>
              </w:rPr>
            </w:pPr>
            <w:bookmarkStart w:id="53" w:name="_GoBack" w:colFirst="3" w:colLast="3"/>
          </w:p>
        </w:tc>
        <w:tc>
          <w:tcPr>
            <w:tcW w:w="1212" w:type="dxa"/>
            <w:vMerge w:val="continue"/>
            <w:noWrap w:val="0"/>
            <w:vAlign w:val="center"/>
          </w:tcPr>
          <w:p>
            <w:pPr>
              <w:adjustRightInd w:val="0"/>
              <w:snapToGrid w:val="0"/>
              <w:spacing w:before="72" w:beforeLines="30" w:after="72" w:afterLines="30"/>
              <w:ind w:left="72" w:leftChars="30" w:right="72" w:rightChars="30"/>
              <w:jc w:val="center"/>
              <w:rPr>
                <w:color w:val="auto"/>
                <w:highlight w:val="none"/>
              </w:rPr>
            </w:pPr>
          </w:p>
        </w:tc>
        <w:tc>
          <w:tcPr>
            <w:tcW w:w="1053" w:type="dxa"/>
            <w:vMerge w:val="continue"/>
            <w:noWrap w:val="0"/>
            <w:vAlign w:val="center"/>
          </w:tcPr>
          <w:p>
            <w:pPr>
              <w:adjustRightInd w:val="0"/>
              <w:snapToGrid w:val="0"/>
              <w:spacing w:before="72" w:beforeLines="30" w:after="72" w:afterLines="30"/>
              <w:ind w:left="72" w:leftChars="30" w:right="72" w:rightChars="30"/>
              <w:jc w:val="center"/>
              <w:rPr>
                <w:color w:val="auto"/>
                <w:highlight w:val="none"/>
              </w:rPr>
            </w:pPr>
          </w:p>
        </w:tc>
        <w:tc>
          <w:tcPr>
            <w:tcW w:w="2248" w:type="dxa"/>
            <w:noWrap w:val="0"/>
            <w:vAlign w:val="center"/>
          </w:tcPr>
          <w:p>
            <w:pPr>
              <w:adjustRightInd w:val="0"/>
              <w:snapToGrid w:val="0"/>
              <w:spacing w:before="120" w:beforeLines="50" w:line="300" w:lineRule="exact"/>
              <w:ind w:left="0" w:leftChars="0" w:right="120" w:rightChars="50" w:firstLine="0" w:firstLineChars="0"/>
              <w:jc w:val="center"/>
              <w:rPr>
                <w:rFonts w:ascii="宋体" w:hAnsi="宋体" w:cs="宋体"/>
                <w:color w:val="auto"/>
                <w:sz w:val="21"/>
                <w:szCs w:val="21"/>
                <w:highlight w:val="none"/>
                <w:lang w:val="en"/>
              </w:rPr>
            </w:pPr>
            <w:r>
              <w:rPr>
                <w:rFonts w:hint="eastAsia" w:ascii="宋体" w:hAnsi="宋体" w:cs="宋体"/>
                <w:color w:val="auto"/>
                <w:sz w:val="21"/>
                <w:szCs w:val="21"/>
                <w:highlight w:val="none"/>
                <w:lang w:val="en"/>
              </w:rPr>
              <w:t>主要工程项目的施工方案、方法与技术措施</w:t>
            </w:r>
            <w:r>
              <w:rPr>
                <w:rFonts w:hint="eastAsia" w:ascii="宋体" w:hAnsi="宋体" w:cs="宋体"/>
                <w:color w:val="auto"/>
                <w:sz w:val="21"/>
                <w:szCs w:val="21"/>
                <w:highlight w:val="none"/>
                <w:lang w:val="en" w:eastAsia="zh-CN"/>
              </w:rPr>
              <w:t>（尤其对重点、关键和难点工程的施工方案、方法及措施）</w:t>
            </w:r>
          </w:p>
        </w:tc>
        <w:tc>
          <w:tcPr>
            <w:tcW w:w="720" w:type="dxa"/>
            <w:noWrap w:val="0"/>
            <w:vAlign w:val="center"/>
          </w:tcPr>
          <w:p>
            <w:pPr>
              <w:adjustRightInd w:val="0"/>
              <w:snapToGrid w:val="0"/>
              <w:spacing w:before="72" w:beforeLines="30" w:after="72" w:afterLines="30"/>
              <w:ind w:left="0" w:leftChars="0" w:right="72" w:rightChars="30" w:firstLine="0" w:firstLineChars="0"/>
              <w:jc w:val="center"/>
              <w:rPr>
                <w:rFonts w:ascii="宋体" w:hAnsi="宋体" w:cs="宋体"/>
                <w:color w:val="auto"/>
                <w:sz w:val="21"/>
                <w:szCs w:val="21"/>
                <w:highlight w:val="none"/>
                <w:u w:val="none"/>
              </w:rPr>
            </w:pPr>
            <w:r>
              <w:rPr>
                <w:rFonts w:hint="eastAsia" w:cs="宋体"/>
                <w:color w:val="auto"/>
                <w:sz w:val="21"/>
                <w:szCs w:val="21"/>
                <w:highlight w:val="none"/>
                <w:u w:val="none"/>
                <w:lang w:val="en-US" w:eastAsia="zh-CN"/>
              </w:rPr>
              <w:t>8</w:t>
            </w:r>
            <w:r>
              <w:rPr>
                <w:rFonts w:hint="eastAsia" w:ascii="宋体" w:hAnsi="宋体" w:cs="宋体"/>
                <w:color w:val="auto"/>
                <w:sz w:val="21"/>
                <w:szCs w:val="21"/>
                <w:highlight w:val="none"/>
                <w:u w:val="none"/>
              </w:rPr>
              <w:t>分</w:t>
            </w:r>
          </w:p>
        </w:tc>
        <w:tc>
          <w:tcPr>
            <w:tcW w:w="3212" w:type="dxa"/>
            <w:noWrap w:val="0"/>
            <w:vAlign w:val="center"/>
          </w:tcPr>
          <w:p>
            <w:pPr>
              <w:adjustRightInd w:val="0"/>
              <w:snapToGrid w:val="0"/>
              <w:spacing w:before="72" w:beforeLines="30" w:after="72" w:afterLines="30"/>
              <w:ind w:left="0" w:leftChars="0" w:right="72" w:rightChars="30" w:firstLine="0" w:firstLineChars="0"/>
              <w:jc w:val="both"/>
              <w:rPr>
                <w:rFonts w:ascii="宋体" w:hAnsi="宋体" w:cs="宋体"/>
                <w:color w:val="auto"/>
                <w:sz w:val="21"/>
                <w:szCs w:val="21"/>
                <w:highlight w:val="none"/>
                <w:lang w:val="en"/>
              </w:rPr>
            </w:pPr>
            <w:r>
              <w:rPr>
                <w:rFonts w:hint="eastAsia" w:cs="宋体"/>
                <w:color w:val="auto"/>
                <w:sz w:val="21"/>
                <w:szCs w:val="21"/>
                <w:highlight w:val="none"/>
              </w:rPr>
              <w:t>编制</w:t>
            </w:r>
            <w:r>
              <w:rPr>
                <w:rFonts w:hint="eastAsia" w:cs="宋体"/>
                <w:color w:val="auto"/>
                <w:sz w:val="21"/>
                <w:szCs w:val="21"/>
                <w:highlight w:val="none"/>
                <w:lang w:val="en-US" w:eastAsia="zh-CN"/>
              </w:rPr>
              <w:t>科学</w:t>
            </w:r>
            <w:r>
              <w:rPr>
                <w:rFonts w:ascii="宋体" w:hAnsi="宋体" w:cs="宋体"/>
                <w:color w:val="auto"/>
                <w:sz w:val="21"/>
                <w:szCs w:val="21"/>
                <w:highlight w:val="none"/>
                <w:lang w:val="en"/>
              </w:rPr>
              <w:t>合理</w:t>
            </w:r>
            <w:r>
              <w:rPr>
                <w:rFonts w:hint="eastAsia" w:cs="宋体"/>
                <w:color w:val="auto"/>
                <w:sz w:val="21"/>
                <w:szCs w:val="21"/>
                <w:highlight w:val="none"/>
              </w:rPr>
              <w:t>的得</w:t>
            </w:r>
            <w:r>
              <w:rPr>
                <w:rFonts w:hint="eastAsia" w:cs="宋体"/>
                <w:color w:val="auto"/>
                <w:sz w:val="21"/>
                <w:szCs w:val="21"/>
                <w:highlight w:val="none"/>
                <w:lang w:val="en-US" w:eastAsia="zh-CN"/>
              </w:rPr>
              <w:t>7.2</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ascii="宋体" w:hAnsi="宋体" w:cs="宋体"/>
                <w:color w:val="auto"/>
                <w:sz w:val="21"/>
                <w:szCs w:val="21"/>
                <w:highlight w:val="none"/>
                <w:lang w:val="en"/>
              </w:rPr>
              <w:t>，</w:t>
            </w:r>
            <w:r>
              <w:rPr>
                <w:rFonts w:hint="eastAsia" w:cs="宋体"/>
                <w:color w:val="auto"/>
                <w:sz w:val="21"/>
                <w:szCs w:val="21"/>
                <w:highlight w:val="none"/>
              </w:rPr>
              <w:t>较合理的得</w:t>
            </w:r>
            <w:r>
              <w:rPr>
                <w:rFonts w:hint="eastAsia" w:cs="宋体"/>
                <w:color w:val="auto"/>
                <w:sz w:val="21"/>
                <w:szCs w:val="21"/>
                <w:highlight w:val="none"/>
                <w:lang w:val="en-US" w:eastAsia="zh-CN"/>
              </w:rPr>
              <w:t>6</w:t>
            </w:r>
            <w:r>
              <w:rPr>
                <w:rFonts w:hint="eastAsia" w:cs="宋体"/>
                <w:color w:val="auto"/>
                <w:sz w:val="21"/>
                <w:szCs w:val="21"/>
                <w:highlight w:val="none"/>
              </w:rPr>
              <w:t>～</w:t>
            </w:r>
            <w:r>
              <w:rPr>
                <w:rFonts w:hint="eastAsia" w:cs="宋体"/>
                <w:color w:val="auto"/>
                <w:sz w:val="21"/>
                <w:szCs w:val="21"/>
                <w:highlight w:val="none"/>
                <w:lang w:val="en-US" w:eastAsia="zh-CN"/>
              </w:rPr>
              <w:t>7.2</w:t>
            </w:r>
            <w:r>
              <w:rPr>
                <w:rFonts w:hint="eastAsia" w:cs="宋体"/>
                <w:color w:val="auto"/>
                <w:sz w:val="21"/>
                <w:szCs w:val="21"/>
                <w:highlight w:val="none"/>
              </w:rPr>
              <w:t>分，一般的得</w:t>
            </w:r>
            <w:r>
              <w:rPr>
                <w:rFonts w:hint="eastAsia" w:cs="宋体"/>
                <w:color w:val="auto"/>
                <w:sz w:val="21"/>
                <w:szCs w:val="21"/>
                <w:highlight w:val="none"/>
                <w:lang w:val="en-US" w:eastAsia="zh-CN"/>
              </w:rPr>
              <w:t>4.8</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2055" w:hRule="atLeast"/>
        </w:trPr>
        <w:tc>
          <w:tcPr>
            <w:tcW w:w="1080"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212"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053"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2248" w:type="dxa"/>
            <w:noWrap w:val="0"/>
            <w:vAlign w:val="center"/>
          </w:tcPr>
          <w:p>
            <w:pPr>
              <w:pStyle w:val="4"/>
              <w:spacing w:before="120" w:beforeLines="50" w:line="300" w:lineRule="exact"/>
              <w:ind w:left="0" w:leftChars="0" w:right="120" w:rightChars="50" w:firstLine="0" w:firstLineChars="0"/>
              <w:jc w:val="center"/>
              <w:rPr>
                <w:rFonts w:hint="default"/>
                <w:color w:val="auto"/>
                <w:sz w:val="21"/>
                <w:szCs w:val="21"/>
                <w:highlight w:val="none"/>
                <w:lang w:val="en-US" w:eastAsia="zh-CN" w:bidi="ar-SA"/>
              </w:rPr>
            </w:pPr>
            <w:r>
              <w:rPr>
                <w:color w:val="auto"/>
                <w:sz w:val="21"/>
                <w:szCs w:val="21"/>
                <w:highlight w:val="none"/>
                <w:lang w:val="en" w:eastAsia="zh-CN" w:bidi="ar-SA"/>
              </w:rPr>
              <w:t>工期、</w:t>
            </w:r>
            <w:r>
              <w:rPr>
                <w:rFonts w:hint="eastAsia"/>
                <w:color w:val="auto"/>
                <w:sz w:val="21"/>
                <w:szCs w:val="21"/>
                <w:highlight w:val="none"/>
                <w:lang w:val="en" w:eastAsia="zh-CN"/>
              </w:rPr>
              <w:t>环境保护、水土保持、文明施工保证体系及保证措施，</w:t>
            </w:r>
            <w:r>
              <w:rPr>
                <w:rFonts w:hint="eastAsia"/>
                <w:color w:val="auto"/>
                <w:sz w:val="21"/>
                <w:szCs w:val="21"/>
                <w:highlight w:val="none"/>
                <w:lang w:val="en-US" w:eastAsia="zh-CN" w:bidi="ar-SA"/>
              </w:rPr>
              <w:t>工程</w:t>
            </w:r>
            <w:r>
              <w:rPr>
                <w:color w:val="auto"/>
                <w:sz w:val="21"/>
                <w:szCs w:val="21"/>
                <w:highlight w:val="none"/>
                <w:lang w:val="en" w:eastAsia="zh-CN" w:bidi="ar-SA"/>
              </w:rPr>
              <w:t>质量、安全</w:t>
            </w:r>
            <w:r>
              <w:rPr>
                <w:rFonts w:hint="eastAsia"/>
                <w:color w:val="auto"/>
                <w:sz w:val="21"/>
                <w:szCs w:val="21"/>
                <w:highlight w:val="none"/>
                <w:lang w:val="en-US" w:eastAsia="zh-CN" w:bidi="ar-SA"/>
              </w:rPr>
              <w:t>生产管理体系及</w:t>
            </w:r>
            <w:r>
              <w:rPr>
                <w:rFonts w:hint="eastAsia"/>
                <w:color w:val="auto"/>
                <w:sz w:val="21"/>
                <w:szCs w:val="21"/>
                <w:highlight w:val="none"/>
                <w:lang w:val="en" w:eastAsia="zh-CN"/>
              </w:rPr>
              <w:t>保证措施</w:t>
            </w:r>
          </w:p>
        </w:tc>
        <w:tc>
          <w:tcPr>
            <w:tcW w:w="720" w:type="dxa"/>
            <w:noWrap w:val="0"/>
            <w:vAlign w:val="center"/>
          </w:tcPr>
          <w:p>
            <w:pPr>
              <w:adjustRightInd w:val="0"/>
              <w:snapToGrid w:val="0"/>
              <w:spacing w:before="72" w:beforeLines="30" w:after="72" w:afterLines="30"/>
              <w:ind w:left="0" w:leftChars="0" w:right="72" w:rightChars="30" w:firstLine="0" w:firstLineChars="0"/>
              <w:jc w:val="center"/>
              <w:rPr>
                <w:rFonts w:ascii="宋体" w:hAnsi="宋体" w:cs="宋体"/>
                <w:color w:val="auto"/>
                <w:sz w:val="21"/>
                <w:szCs w:val="21"/>
                <w:highlight w:val="none"/>
                <w:u w:val="none"/>
              </w:rPr>
            </w:pPr>
            <w:r>
              <w:rPr>
                <w:rFonts w:hint="eastAsia" w:cs="宋体"/>
                <w:color w:val="auto"/>
                <w:sz w:val="21"/>
                <w:szCs w:val="21"/>
                <w:highlight w:val="none"/>
                <w:u w:val="none"/>
                <w:lang w:val="en-US" w:eastAsia="zh-CN"/>
              </w:rPr>
              <w:t>8</w:t>
            </w:r>
            <w:r>
              <w:rPr>
                <w:rFonts w:hint="eastAsia" w:cs="宋体"/>
                <w:color w:val="auto"/>
                <w:sz w:val="21"/>
                <w:szCs w:val="21"/>
                <w:highlight w:val="none"/>
                <w:u w:val="none"/>
              </w:rPr>
              <w:t>分</w:t>
            </w:r>
          </w:p>
        </w:tc>
        <w:tc>
          <w:tcPr>
            <w:tcW w:w="3212" w:type="dxa"/>
            <w:noWrap w:val="0"/>
            <w:vAlign w:val="center"/>
          </w:tcPr>
          <w:p>
            <w:pPr>
              <w:adjustRightInd w:val="0"/>
              <w:snapToGrid w:val="0"/>
              <w:spacing w:before="72" w:beforeLines="30" w:after="72" w:afterLines="30"/>
              <w:ind w:left="0" w:leftChars="0" w:right="72" w:rightChars="30" w:firstLine="0" w:firstLineChars="0"/>
              <w:jc w:val="both"/>
              <w:rPr>
                <w:rFonts w:ascii="宋体" w:hAnsi="宋体" w:cs="宋体"/>
                <w:color w:val="auto"/>
                <w:sz w:val="21"/>
                <w:szCs w:val="21"/>
                <w:highlight w:val="none"/>
                <w:lang w:val="en"/>
              </w:rPr>
            </w:pPr>
            <w:r>
              <w:rPr>
                <w:rFonts w:hint="eastAsia" w:cs="宋体"/>
                <w:color w:val="auto"/>
                <w:sz w:val="21"/>
                <w:szCs w:val="21"/>
                <w:highlight w:val="none"/>
              </w:rPr>
              <w:t>编制</w:t>
            </w:r>
            <w:r>
              <w:rPr>
                <w:rFonts w:hint="eastAsia" w:cs="宋体"/>
                <w:color w:val="auto"/>
                <w:sz w:val="21"/>
                <w:szCs w:val="21"/>
                <w:highlight w:val="none"/>
                <w:lang w:val="en-US" w:eastAsia="zh-CN"/>
              </w:rPr>
              <w:t>科学</w:t>
            </w:r>
            <w:r>
              <w:rPr>
                <w:rFonts w:ascii="宋体" w:hAnsi="宋体" w:cs="宋体"/>
                <w:color w:val="auto"/>
                <w:sz w:val="21"/>
                <w:szCs w:val="21"/>
                <w:highlight w:val="none"/>
                <w:lang w:val="en"/>
              </w:rPr>
              <w:t>合理</w:t>
            </w:r>
            <w:r>
              <w:rPr>
                <w:rFonts w:hint="eastAsia" w:cs="宋体"/>
                <w:color w:val="auto"/>
                <w:sz w:val="21"/>
                <w:szCs w:val="21"/>
                <w:highlight w:val="none"/>
              </w:rPr>
              <w:t>的得</w:t>
            </w:r>
            <w:r>
              <w:rPr>
                <w:rFonts w:hint="eastAsia" w:cs="宋体"/>
                <w:color w:val="auto"/>
                <w:sz w:val="21"/>
                <w:szCs w:val="21"/>
                <w:highlight w:val="none"/>
                <w:lang w:val="en-US" w:eastAsia="zh-CN"/>
              </w:rPr>
              <w:t>7.2</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ascii="宋体" w:hAnsi="宋体" w:cs="宋体"/>
                <w:color w:val="auto"/>
                <w:sz w:val="21"/>
                <w:szCs w:val="21"/>
                <w:highlight w:val="none"/>
                <w:lang w:val="en"/>
              </w:rPr>
              <w:t>，</w:t>
            </w:r>
            <w:r>
              <w:rPr>
                <w:rFonts w:hint="eastAsia" w:cs="宋体"/>
                <w:color w:val="auto"/>
                <w:sz w:val="21"/>
                <w:szCs w:val="21"/>
                <w:highlight w:val="none"/>
              </w:rPr>
              <w:t>较合理的得</w:t>
            </w:r>
            <w:r>
              <w:rPr>
                <w:rFonts w:hint="eastAsia" w:cs="宋体"/>
                <w:color w:val="auto"/>
                <w:sz w:val="21"/>
                <w:szCs w:val="21"/>
                <w:highlight w:val="none"/>
                <w:lang w:val="en-US" w:eastAsia="zh-CN"/>
              </w:rPr>
              <w:t>6</w:t>
            </w:r>
            <w:r>
              <w:rPr>
                <w:rFonts w:hint="eastAsia" w:cs="宋体"/>
                <w:color w:val="auto"/>
                <w:sz w:val="21"/>
                <w:szCs w:val="21"/>
                <w:highlight w:val="none"/>
              </w:rPr>
              <w:t>～</w:t>
            </w:r>
            <w:r>
              <w:rPr>
                <w:rFonts w:hint="eastAsia" w:cs="宋体"/>
                <w:color w:val="auto"/>
                <w:sz w:val="21"/>
                <w:szCs w:val="21"/>
                <w:highlight w:val="none"/>
                <w:lang w:val="en-US" w:eastAsia="zh-CN"/>
              </w:rPr>
              <w:t>7.2</w:t>
            </w:r>
            <w:r>
              <w:rPr>
                <w:rFonts w:hint="eastAsia" w:cs="宋体"/>
                <w:color w:val="auto"/>
                <w:sz w:val="21"/>
                <w:szCs w:val="21"/>
                <w:highlight w:val="none"/>
              </w:rPr>
              <w:t>分，一般的得</w:t>
            </w:r>
            <w:r>
              <w:rPr>
                <w:rFonts w:hint="eastAsia" w:cs="宋体"/>
                <w:color w:val="auto"/>
                <w:sz w:val="21"/>
                <w:szCs w:val="21"/>
                <w:highlight w:val="none"/>
                <w:lang w:val="en-US" w:eastAsia="zh-CN"/>
              </w:rPr>
              <w:t>4.8</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201" w:hRule="atLeast"/>
        </w:trPr>
        <w:tc>
          <w:tcPr>
            <w:tcW w:w="1080"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212"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053"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2248" w:type="dxa"/>
            <w:noWrap w:val="0"/>
            <w:vAlign w:val="center"/>
          </w:tcPr>
          <w:p>
            <w:pPr>
              <w:adjustRightInd w:val="0"/>
              <w:snapToGrid w:val="0"/>
              <w:spacing w:before="120" w:beforeLines="50" w:line="300" w:lineRule="exact"/>
              <w:ind w:left="0" w:leftChars="0" w:right="120" w:rightChars="50" w:firstLine="0" w:firstLineChars="0"/>
              <w:jc w:val="center"/>
              <w:rPr>
                <w:rFonts w:ascii="宋体" w:hAnsi="宋体" w:cs="宋体"/>
                <w:color w:val="auto"/>
                <w:sz w:val="21"/>
                <w:szCs w:val="21"/>
                <w:highlight w:val="none"/>
                <w:lang w:val="en"/>
              </w:rPr>
            </w:pPr>
            <w:r>
              <w:rPr>
                <w:rFonts w:hint="eastAsia" w:ascii="宋体" w:hAnsi="宋体" w:cs="宋体"/>
                <w:color w:val="auto"/>
                <w:sz w:val="21"/>
                <w:szCs w:val="21"/>
                <w:highlight w:val="none"/>
                <w:lang w:val="en" w:bidi="zh-CN"/>
              </w:rPr>
              <w:t>项目风险预测与防范，事故应急预案</w:t>
            </w:r>
          </w:p>
        </w:tc>
        <w:tc>
          <w:tcPr>
            <w:tcW w:w="720" w:type="dxa"/>
            <w:noWrap w:val="0"/>
            <w:vAlign w:val="center"/>
          </w:tcPr>
          <w:p>
            <w:pPr>
              <w:adjustRightInd w:val="0"/>
              <w:snapToGrid w:val="0"/>
              <w:spacing w:before="72" w:beforeLines="30" w:after="72" w:afterLines="30"/>
              <w:ind w:left="0" w:leftChars="0" w:right="72" w:rightChars="30" w:firstLine="0" w:firstLineChars="0"/>
              <w:jc w:val="center"/>
              <w:rPr>
                <w:rFonts w:ascii="宋体" w:hAnsi="宋体" w:cs="宋体"/>
                <w:color w:val="auto"/>
                <w:sz w:val="21"/>
                <w:szCs w:val="21"/>
                <w:highlight w:val="none"/>
                <w:u w:val="none"/>
              </w:rPr>
            </w:pPr>
            <w:r>
              <w:rPr>
                <w:rFonts w:hint="eastAsia" w:cs="宋体"/>
                <w:color w:val="auto"/>
                <w:sz w:val="21"/>
                <w:szCs w:val="21"/>
                <w:highlight w:val="none"/>
                <w:u w:val="none"/>
                <w:lang w:val="en-US" w:eastAsia="zh-CN"/>
              </w:rPr>
              <w:t>8</w:t>
            </w:r>
            <w:r>
              <w:rPr>
                <w:rFonts w:hint="eastAsia" w:ascii="宋体" w:hAnsi="宋体" w:cs="宋体"/>
                <w:color w:val="auto"/>
                <w:sz w:val="21"/>
                <w:szCs w:val="21"/>
                <w:highlight w:val="none"/>
                <w:u w:val="none"/>
              </w:rPr>
              <w:t>分</w:t>
            </w:r>
          </w:p>
        </w:tc>
        <w:tc>
          <w:tcPr>
            <w:tcW w:w="3212" w:type="dxa"/>
            <w:noWrap w:val="0"/>
            <w:vAlign w:val="center"/>
          </w:tcPr>
          <w:p>
            <w:pPr>
              <w:adjustRightInd w:val="0"/>
              <w:snapToGrid w:val="0"/>
              <w:spacing w:before="72" w:beforeLines="30" w:after="72" w:afterLines="30"/>
              <w:ind w:left="0" w:leftChars="0" w:right="72" w:rightChars="30" w:firstLine="0" w:firstLineChars="0"/>
              <w:jc w:val="both"/>
              <w:rPr>
                <w:rFonts w:ascii="宋体" w:hAnsi="宋体" w:cs="宋体"/>
                <w:color w:val="auto"/>
                <w:sz w:val="21"/>
                <w:szCs w:val="21"/>
                <w:highlight w:val="none"/>
                <w:lang w:val="en"/>
              </w:rPr>
            </w:pPr>
            <w:r>
              <w:rPr>
                <w:rFonts w:hint="eastAsia" w:cs="宋体"/>
                <w:color w:val="auto"/>
                <w:sz w:val="21"/>
                <w:szCs w:val="21"/>
                <w:highlight w:val="none"/>
              </w:rPr>
              <w:t>编制</w:t>
            </w:r>
            <w:r>
              <w:rPr>
                <w:rFonts w:hint="eastAsia" w:cs="宋体"/>
                <w:color w:val="auto"/>
                <w:sz w:val="21"/>
                <w:szCs w:val="21"/>
                <w:highlight w:val="none"/>
                <w:lang w:val="en-US" w:eastAsia="zh-CN"/>
              </w:rPr>
              <w:t>科学</w:t>
            </w:r>
            <w:r>
              <w:rPr>
                <w:rFonts w:ascii="宋体" w:hAnsi="宋体" w:cs="宋体"/>
                <w:color w:val="auto"/>
                <w:sz w:val="21"/>
                <w:szCs w:val="21"/>
                <w:highlight w:val="none"/>
                <w:lang w:val="en"/>
              </w:rPr>
              <w:t>合理</w:t>
            </w:r>
            <w:r>
              <w:rPr>
                <w:rFonts w:hint="eastAsia" w:cs="宋体"/>
                <w:color w:val="auto"/>
                <w:sz w:val="21"/>
                <w:szCs w:val="21"/>
                <w:highlight w:val="none"/>
              </w:rPr>
              <w:t>的得</w:t>
            </w:r>
            <w:r>
              <w:rPr>
                <w:rFonts w:hint="eastAsia" w:cs="宋体"/>
                <w:color w:val="auto"/>
                <w:sz w:val="21"/>
                <w:szCs w:val="21"/>
                <w:highlight w:val="none"/>
                <w:lang w:val="en-US" w:eastAsia="zh-CN"/>
              </w:rPr>
              <w:t>7.2</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ascii="宋体" w:hAnsi="宋体" w:cs="宋体"/>
                <w:color w:val="auto"/>
                <w:sz w:val="21"/>
                <w:szCs w:val="21"/>
                <w:highlight w:val="none"/>
                <w:lang w:val="en"/>
              </w:rPr>
              <w:t>，</w:t>
            </w:r>
            <w:r>
              <w:rPr>
                <w:rFonts w:hint="eastAsia" w:cs="宋体"/>
                <w:color w:val="auto"/>
                <w:sz w:val="21"/>
                <w:szCs w:val="21"/>
                <w:highlight w:val="none"/>
              </w:rPr>
              <w:t>较合理的得</w:t>
            </w:r>
            <w:r>
              <w:rPr>
                <w:rFonts w:hint="eastAsia" w:cs="宋体"/>
                <w:color w:val="auto"/>
                <w:sz w:val="21"/>
                <w:szCs w:val="21"/>
                <w:highlight w:val="none"/>
                <w:lang w:val="en-US" w:eastAsia="zh-CN"/>
              </w:rPr>
              <w:t>6</w:t>
            </w:r>
            <w:r>
              <w:rPr>
                <w:rFonts w:hint="eastAsia" w:cs="宋体"/>
                <w:color w:val="auto"/>
                <w:sz w:val="21"/>
                <w:szCs w:val="21"/>
                <w:highlight w:val="none"/>
              </w:rPr>
              <w:t>～</w:t>
            </w:r>
            <w:r>
              <w:rPr>
                <w:rFonts w:hint="eastAsia" w:cs="宋体"/>
                <w:color w:val="auto"/>
                <w:sz w:val="21"/>
                <w:szCs w:val="21"/>
                <w:highlight w:val="none"/>
                <w:lang w:val="en-US" w:eastAsia="zh-CN"/>
              </w:rPr>
              <w:t>7.2</w:t>
            </w:r>
            <w:r>
              <w:rPr>
                <w:rFonts w:hint="eastAsia" w:cs="宋体"/>
                <w:color w:val="auto"/>
                <w:sz w:val="21"/>
                <w:szCs w:val="21"/>
                <w:highlight w:val="none"/>
              </w:rPr>
              <w:t>分，一般的得</w:t>
            </w:r>
            <w:r>
              <w:rPr>
                <w:rFonts w:hint="eastAsia" w:cs="宋体"/>
                <w:color w:val="auto"/>
                <w:sz w:val="21"/>
                <w:szCs w:val="21"/>
                <w:highlight w:val="none"/>
                <w:lang w:val="en-US" w:eastAsia="zh-CN"/>
              </w:rPr>
              <w:t>4.8</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06" w:hRule="atLeast"/>
        </w:trPr>
        <w:tc>
          <w:tcPr>
            <w:tcW w:w="1080"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212"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1053" w:type="dxa"/>
            <w:vMerge w:val="continue"/>
            <w:noWrap w:val="0"/>
            <w:vAlign w:val="center"/>
          </w:tcPr>
          <w:p>
            <w:pPr>
              <w:adjustRightInd w:val="0"/>
              <w:snapToGrid w:val="0"/>
              <w:spacing w:before="72" w:beforeLines="30" w:after="72" w:afterLines="30"/>
              <w:ind w:left="72" w:leftChars="30" w:right="72" w:rightChars="30"/>
              <w:jc w:val="center"/>
              <w:rPr>
                <w:rFonts w:ascii="宋体" w:hAnsi="宋体" w:cs="宋体"/>
                <w:color w:val="auto"/>
                <w:sz w:val="21"/>
                <w:szCs w:val="21"/>
                <w:highlight w:val="none"/>
                <w:lang w:val="en"/>
              </w:rPr>
            </w:pPr>
          </w:p>
        </w:tc>
        <w:tc>
          <w:tcPr>
            <w:tcW w:w="2248" w:type="dxa"/>
            <w:noWrap w:val="0"/>
            <w:vAlign w:val="center"/>
          </w:tcPr>
          <w:p>
            <w:pPr>
              <w:adjustRightInd w:val="0"/>
              <w:snapToGrid w:val="0"/>
              <w:spacing w:before="120" w:beforeLines="50" w:line="300" w:lineRule="exact"/>
              <w:ind w:left="0" w:leftChars="0" w:right="120" w:rightChars="50" w:firstLine="0" w:firstLineChars="0"/>
              <w:jc w:val="center"/>
              <w:rPr>
                <w:rFonts w:ascii="宋体" w:hAnsi="宋体" w:cs="宋体"/>
                <w:color w:val="auto"/>
                <w:sz w:val="21"/>
                <w:szCs w:val="21"/>
                <w:highlight w:val="none"/>
                <w:lang w:val="en"/>
              </w:rPr>
            </w:pPr>
            <w:r>
              <w:rPr>
                <w:rFonts w:ascii="宋体" w:hAnsi="宋体" w:cs="宋体"/>
                <w:color w:val="auto"/>
                <w:sz w:val="21"/>
                <w:szCs w:val="21"/>
                <w:highlight w:val="none"/>
                <w:lang w:val="en"/>
              </w:rPr>
              <w:t>保通措施</w:t>
            </w:r>
          </w:p>
        </w:tc>
        <w:tc>
          <w:tcPr>
            <w:tcW w:w="720" w:type="dxa"/>
            <w:noWrap w:val="0"/>
            <w:vAlign w:val="center"/>
          </w:tcPr>
          <w:p>
            <w:pPr>
              <w:adjustRightInd w:val="0"/>
              <w:snapToGrid w:val="0"/>
              <w:spacing w:before="72" w:beforeLines="30" w:after="72" w:afterLines="30"/>
              <w:ind w:left="0" w:leftChars="0" w:right="72" w:rightChars="30" w:firstLine="0" w:firstLineChars="0"/>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8分</w:t>
            </w:r>
          </w:p>
        </w:tc>
        <w:tc>
          <w:tcPr>
            <w:tcW w:w="3212" w:type="dxa"/>
            <w:noWrap w:val="0"/>
            <w:vAlign w:val="center"/>
          </w:tcPr>
          <w:p>
            <w:pPr>
              <w:adjustRightInd w:val="0"/>
              <w:snapToGrid w:val="0"/>
              <w:spacing w:before="72" w:beforeLines="30" w:after="72" w:afterLines="30"/>
              <w:ind w:left="0" w:leftChars="0" w:right="72" w:rightChars="30" w:firstLine="0" w:firstLineChars="0"/>
              <w:jc w:val="both"/>
              <w:rPr>
                <w:rFonts w:hint="eastAsia" w:ascii="宋体" w:hAnsi="宋体" w:cs="宋体"/>
                <w:color w:val="auto"/>
                <w:sz w:val="21"/>
                <w:szCs w:val="21"/>
                <w:highlight w:val="none"/>
              </w:rPr>
            </w:pPr>
            <w:r>
              <w:rPr>
                <w:rFonts w:hint="eastAsia" w:cs="宋体"/>
                <w:color w:val="auto"/>
                <w:sz w:val="21"/>
                <w:szCs w:val="21"/>
                <w:highlight w:val="none"/>
              </w:rPr>
              <w:t>编制</w:t>
            </w:r>
            <w:r>
              <w:rPr>
                <w:rFonts w:hint="eastAsia" w:cs="宋体"/>
                <w:color w:val="auto"/>
                <w:sz w:val="21"/>
                <w:szCs w:val="21"/>
                <w:highlight w:val="none"/>
                <w:lang w:val="en-US" w:eastAsia="zh-CN"/>
              </w:rPr>
              <w:t>科学</w:t>
            </w:r>
            <w:r>
              <w:rPr>
                <w:rFonts w:ascii="宋体" w:hAnsi="宋体" w:cs="宋体"/>
                <w:color w:val="auto"/>
                <w:sz w:val="21"/>
                <w:szCs w:val="21"/>
                <w:highlight w:val="none"/>
                <w:lang w:val="en"/>
              </w:rPr>
              <w:t>合理</w:t>
            </w:r>
            <w:r>
              <w:rPr>
                <w:rFonts w:hint="eastAsia" w:cs="宋体"/>
                <w:color w:val="auto"/>
                <w:sz w:val="21"/>
                <w:szCs w:val="21"/>
                <w:highlight w:val="none"/>
              </w:rPr>
              <w:t>的得</w:t>
            </w:r>
            <w:r>
              <w:rPr>
                <w:rFonts w:hint="eastAsia" w:cs="宋体"/>
                <w:color w:val="auto"/>
                <w:sz w:val="21"/>
                <w:szCs w:val="21"/>
                <w:highlight w:val="none"/>
                <w:lang w:val="en-US" w:eastAsia="zh-CN"/>
              </w:rPr>
              <w:t>7.2</w:t>
            </w:r>
            <w:r>
              <w:rPr>
                <w:rFonts w:hint="eastAsia" w:cs="宋体"/>
                <w:color w:val="auto"/>
                <w:sz w:val="21"/>
                <w:szCs w:val="21"/>
                <w:highlight w:val="none"/>
              </w:rPr>
              <w:t>～</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ascii="宋体" w:hAnsi="宋体" w:cs="宋体"/>
                <w:color w:val="auto"/>
                <w:sz w:val="21"/>
                <w:szCs w:val="21"/>
                <w:highlight w:val="none"/>
                <w:lang w:val="en"/>
              </w:rPr>
              <w:t>，</w:t>
            </w:r>
            <w:r>
              <w:rPr>
                <w:rFonts w:hint="eastAsia" w:cs="宋体"/>
                <w:color w:val="auto"/>
                <w:sz w:val="21"/>
                <w:szCs w:val="21"/>
                <w:highlight w:val="none"/>
              </w:rPr>
              <w:t>较合理的得</w:t>
            </w:r>
            <w:r>
              <w:rPr>
                <w:rFonts w:hint="eastAsia" w:cs="宋体"/>
                <w:color w:val="auto"/>
                <w:sz w:val="21"/>
                <w:szCs w:val="21"/>
                <w:highlight w:val="none"/>
                <w:lang w:val="en-US" w:eastAsia="zh-CN"/>
              </w:rPr>
              <w:t>6</w:t>
            </w:r>
            <w:r>
              <w:rPr>
                <w:rFonts w:hint="eastAsia" w:cs="宋体"/>
                <w:color w:val="auto"/>
                <w:sz w:val="21"/>
                <w:szCs w:val="21"/>
                <w:highlight w:val="none"/>
              </w:rPr>
              <w:t>～</w:t>
            </w:r>
            <w:r>
              <w:rPr>
                <w:rFonts w:hint="eastAsia" w:cs="宋体"/>
                <w:color w:val="auto"/>
                <w:sz w:val="21"/>
                <w:szCs w:val="21"/>
                <w:highlight w:val="none"/>
                <w:lang w:val="en-US" w:eastAsia="zh-CN"/>
              </w:rPr>
              <w:t>7.2</w:t>
            </w:r>
            <w:r>
              <w:rPr>
                <w:rFonts w:hint="eastAsia" w:cs="宋体"/>
                <w:color w:val="auto"/>
                <w:sz w:val="21"/>
                <w:szCs w:val="21"/>
                <w:highlight w:val="none"/>
              </w:rPr>
              <w:t>分，一般的得</w:t>
            </w:r>
            <w:r>
              <w:rPr>
                <w:rFonts w:hint="eastAsia" w:cs="宋体"/>
                <w:color w:val="auto"/>
                <w:sz w:val="21"/>
                <w:szCs w:val="21"/>
                <w:highlight w:val="none"/>
                <w:lang w:val="en-US" w:eastAsia="zh-CN"/>
              </w:rPr>
              <w:t>4.8</w:t>
            </w:r>
            <w:r>
              <w:rPr>
                <w:rFonts w:hint="eastAsia" w:cs="宋体"/>
                <w:color w:val="auto"/>
                <w:sz w:val="21"/>
                <w:szCs w:val="21"/>
                <w:highlight w:val="none"/>
              </w:rPr>
              <w:t>～</w:t>
            </w:r>
            <w:r>
              <w:rPr>
                <w:rFonts w:hint="eastAsia" w:cs="宋体"/>
                <w:color w:val="auto"/>
                <w:sz w:val="21"/>
                <w:szCs w:val="21"/>
                <w:highlight w:val="none"/>
                <w:lang w:val="en-US" w:eastAsia="zh-CN"/>
              </w:rPr>
              <w:t>6</w:t>
            </w:r>
            <w:r>
              <w:rPr>
                <w:rFonts w:hint="eastAsia" w:cs="宋体"/>
                <w:color w:val="auto"/>
                <w:sz w:val="21"/>
                <w:szCs w:val="21"/>
                <w:highlight w:val="none"/>
              </w:rPr>
              <w:t>分。</w:t>
            </w:r>
          </w:p>
        </w:tc>
      </w:tr>
      <w:bookmarkEnd w:id="53"/>
    </w:tbl>
    <w:tbl>
      <w:tblPr>
        <w:tblStyle w:val="10"/>
        <w:tblpPr w:leftFromText="180" w:rightFromText="180" w:vertAnchor="text" w:horzAnchor="page" w:tblpX="1180" w:tblpY="230"/>
        <w:tblOverlap w:val="never"/>
        <w:tblW w:w="95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95"/>
        <w:gridCol w:w="620"/>
        <w:gridCol w:w="592"/>
        <w:gridCol w:w="1053"/>
        <w:gridCol w:w="2248"/>
        <w:gridCol w:w="720"/>
        <w:gridCol w:w="32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91" w:hRule="atLeast"/>
        </w:trPr>
        <w:tc>
          <w:tcPr>
            <w:tcW w:w="1095" w:type="dxa"/>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条款号</w:t>
            </w:r>
          </w:p>
        </w:tc>
        <w:tc>
          <w:tcPr>
            <w:tcW w:w="1212" w:type="dxa"/>
            <w:gridSpan w:val="2"/>
            <w:noWrap w:val="0"/>
            <w:vAlign w:val="center"/>
          </w:tcPr>
          <w:p>
            <w:pPr>
              <w:autoSpaceDE/>
              <w:autoSpaceDN/>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b/>
                <w:bCs/>
                <w:color w:val="auto"/>
                <w:spacing w:val="-10"/>
                <w:sz w:val="21"/>
                <w:szCs w:val="21"/>
                <w:highlight w:val="none"/>
              </w:rPr>
              <w:t>评分因素</w:t>
            </w:r>
          </w:p>
        </w:tc>
        <w:tc>
          <w:tcPr>
            <w:tcW w:w="1053" w:type="dxa"/>
            <w:noWrap w:val="0"/>
            <w:vAlign w:val="center"/>
          </w:tcPr>
          <w:p>
            <w:pPr>
              <w:autoSpaceDE/>
              <w:autoSpaceDN/>
              <w:adjustRightInd w:val="0"/>
              <w:snapToGrid w:val="0"/>
              <w:ind w:left="0" w:leftChars="0" w:firstLine="0" w:firstLineChars="0"/>
              <w:jc w:val="center"/>
              <w:rPr>
                <w:rFonts w:hint="eastAsia" w:ascii="宋体" w:hAnsi="宋体" w:cs="宋体"/>
                <w:color w:val="auto"/>
                <w:sz w:val="21"/>
                <w:szCs w:val="21"/>
                <w:highlight w:val="none"/>
                <w:u w:val="single"/>
              </w:rPr>
            </w:pPr>
            <w:r>
              <w:rPr>
                <w:rFonts w:hint="eastAsia" w:ascii="宋体" w:hAnsi="宋体" w:cs="宋体"/>
                <w:b/>
                <w:bCs/>
                <w:color w:val="auto"/>
                <w:sz w:val="21"/>
                <w:szCs w:val="21"/>
                <w:highlight w:val="none"/>
              </w:rPr>
              <w:t>评分因素     权重分值</w:t>
            </w:r>
          </w:p>
        </w:tc>
        <w:tc>
          <w:tcPr>
            <w:tcW w:w="2248" w:type="dxa"/>
            <w:noWrap w:val="0"/>
            <w:vAlign w:val="center"/>
          </w:tcPr>
          <w:p>
            <w:pPr>
              <w:autoSpaceDE/>
              <w:autoSpaceDN/>
              <w:adjustRightInd w:val="0"/>
              <w:snapToGrid w:val="0"/>
              <w:ind w:left="0" w:leftChars="0" w:firstLine="0" w:firstLineChars="0"/>
              <w:jc w:val="center"/>
              <w:rPr>
                <w:rFonts w:hint="eastAsia" w:cs="宋体"/>
                <w:color w:val="auto"/>
                <w:sz w:val="21"/>
                <w:szCs w:val="21"/>
                <w:highlight w:val="none"/>
              </w:rPr>
            </w:pPr>
            <w:r>
              <w:rPr>
                <w:rFonts w:hint="eastAsia" w:ascii="宋体" w:hAnsi="宋体" w:cs="宋体"/>
                <w:b/>
                <w:bCs/>
                <w:color w:val="auto"/>
                <w:sz w:val="21"/>
                <w:szCs w:val="21"/>
                <w:highlight w:val="none"/>
              </w:rPr>
              <w:t>各评分因素细分项</w:t>
            </w:r>
          </w:p>
        </w:tc>
        <w:tc>
          <w:tcPr>
            <w:tcW w:w="720" w:type="dxa"/>
            <w:noWrap w:val="0"/>
            <w:vAlign w:val="center"/>
          </w:tcPr>
          <w:p>
            <w:pPr>
              <w:autoSpaceDE/>
              <w:autoSpaceDN/>
              <w:adjustRightInd w:val="0"/>
              <w:snapToGrid w:val="0"/>
              <w:ind w:left="0" w:leftChars="0" w:firstLine="0" w:firstLineChars="0"/>
              <w:jc w:val="center"/>
              <w:rPr>
                <w:rFonts w:hint="eastAsia" w:cs="宋体"/>
                <w:color w:val="auto"/>
                <w:kern w:val="2"/>
                <w:sz w:val="21"/>
                <w:szCs w:val="21"/>
                <w:highlight w:val="none"/>
                <w:u w:val="single"/>
                <w:lang w:val="en-US" w:eastAsia="zh-CN"/>
              </w:rPr>
            </w:pPr>
            <w:r>
              <w:rPr>
                <w:rFonts w:hint="eastAsia" w:ascii="宋体" w:hAnsi="宋体" w:cs="宋体"/>
                <w:b/>
                <w:bCs/>
                <w:color w:val="auto"/>
                <w:sz w:val="21"/>
                <w:szCs w:val="21"/>
                <w:highlight w:val="none"/>
              </w:rPr>
              <w:t>分值</w:t>
            </w:r>
          </w:p>
        </w:tc>
        <w:tc>
          <w:tcPr>
            <w:tcW w:w="3212" w:type="dxa"/>
            <w:noWrap w:val="0"/>
            <w:vAlign w:val="center"/>
          </w:tcPr>
          <w:p>
            <w:pPr>
              <w:autoSpaceDE/>
              <w:autoSpaceDN/>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1095" w:type="dxa"/>
            <w:vMerge w:val="restart"/>
            <w:noWrap w:val="0"/>
            <w:vAlign w:val="center"/>
          </w:tcPr>
          <w:p>
            <w:pPr>
              <w:pStyle w:val="4"/>
              <w:numPr>
                <w:ilvl w:val="0"/>
                <w:numId w:val="0"/>
              </w:numPr>
              <w:adjustRightInd w:val="0"/>
              <w:snapToGrid w:val="0"/>
              <w:spacing w:line="336" w:lineRule="auto"/>
              <w:jc w:val="center"/>
              <w:rPr>
                <w:rFonts w:hint="eastAsia" w:ascii="宋体" w:hAnsi="宋体" w:cs="宋体"/>
                <w:color w:val="auto"/>
                <w:sz w:val="21"/>
                <w:szCs w:val="21"/>
                <w:highlight w:val="none"/>
              </w:rPr>
            </w:pPr>
            <w:bookmarkStart w:id="3" w:name="_bookmark95"/>
            <w:bookmarkEnd w:id="3"/>
            <w:r>
              <w:rPr>
                <w:rFonts w:hint="eastAsia" w:ascii="宋体" w:hAnsi="宋体" w:cs="宋体"/>
                <w:color w:val="auto"/>
                <w:sz w:val="21"/>
                <w:szCs w:val="21"/>
                <w:highlight w:val="none"/>
              </w:rPr>
              <w:t>2.2.2</w:t>
            </w:r>
          </w:p>
          <w:p>
            <w:pPr>
              <w:adjustRightInd w:val="0"/>
              <w:snapToGrid w:val="0"/>
              <w:ind w:left="0" w:leftChars="0" w:firstLine="0" w:firstLineChars="0"/>
              <w:jc w:val="center"/>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(2)</w:t>
            </w:r>
          </w:p>
        </w:tc>
        <w:tc>
          <w:tcPr>
            <w:tcW w:w="1212" w:type="dxa"/>
            <w:gridSpan w:val="2"/>
            <w:vMerge w:val="restart"/>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主要人员</w:t>
            </w:r>
          </w:p>
        </w:tc>
        <w:tc>
          <w:tcPr>
            <w:tcW w:w="1053" w:type="dxa"/>
            <w:vMerge w:val="restart"/>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rPr>
              <w:t>20</w:t>
            </w:r>
            <w:r>
              <w:rPr>
                <w:rFonts w:hint="eastAsia" w:ascii="宋体" w:hAnsi="宋体" w:cs="宋体"/>
                <w:color w:val="auto"/>
                <w:sz w:val="21"/>
                <w:szCs w:val="21"/>
                <w:highlight w:val="none"/>
                <w:u w:val="none"/>
              </w:rPr>
              <w:t>分</w:t>
            </w:r>
          </w:p>
        </w:tc>
        <w:tc>
          <w:tcPr>
            <w:tcW w:w="2248" w:type="dxa"/>
            <w:noWrap w:val="0"/>
            <w:vAlign w:val="center"/>
          </w:tcPr>
          <w:p>
            <w:pPr>
              <w:adjustRightInd w:val="0"/>
              <w:snapToGrid w:val="0"/>
              <w:spacing w:before="72" w:beforeLines="30" w:after="72" w:afterLines="30"/>
              <w:ind w:left="0" w:leftChars="0" w:right="72" w:rightChars="30" w:firstLine="0" w:firstLineChars="0"/>
              <w:jc w:val="center"/>
              <w:rPr>
                <w:rFonts w:hint="eastAsia" w:eastAsia="宋体" w:cs="宋体"/>
                <w:color w:val="auto"/>
                <w:sz w:val="21"/>
                <w:szCs w:val="21"/>
                <w:highlight w:val="none"/>
                <w:lang w:val="en-US" w:eastAsia="zh-CN"/>
              </w:rPr>
            </w:pPr>
            <w:r>
              <w:rPr>
                <w:rFonts w:hint="eastAsia" w:cs="宋体"/>
                <w:color w:val="auto"/>
                <w:sz w:val="21"/>
                <w:szCs w:val="21"/>
                <w:highlight w:val="none"/>
              </w:rPr>
              <w:t>项目经理</w:t>
            </w:r>
            <w:r>
              <w:rPr>
                <w:rFonts w:hint="eastAsia" w:cs="宋体"/>
                <w:color w:val="auto"/>
                <w:sz w:val="21"/>
                <w:szCs w:val="21"/>
                <w:highlight w:val="none"/>
                <w:lang w:val="en-US" w:eastAsia="zh-CN"/>
              </w:rPr>
              <w:t>得分</w:t>
            </w:r>
          </w:p>
        </w:tc>
        <w:tc>
          <w:tcPr>
            <w:tcW w:w="720" w:type="dxa"/>
            <w:noWrap w:val="0"/>
            <w:vAlign w:val="center"/>
          </w:tcPr>
          <w:p>
            <w:pPr>
              <w:adjustRightInd w:val="0"/>
              <w:snapToGrid w:val="0"/>
              <w:spacing w:before="72" w:beforeLines="30" w:after="72" w:afterLines="30"/>
              <w:ind w:left="0" w:leftChars="0" w:right="72" w:rightChars="30" w:firstLine="0" w:firstLineChars="0"/>
              <w:jc w:val="center"/>
              <w:rPr>
                <w:rFonts w:hint="default" w:eastAsia="宋体" w:cs="宋体"/>
                <w:color w:val="auto"/>
                <w:kern w:val="2"/>
                <w:sz w:val="21"/>
                <w:szCs w:val="21"/>
                <w:highlight w:val="none"/>
                <w:u w:val="none"/>
                <w:lang w:val="en-US" w:eastAsia="zh-CN"/>
              </w:rPr>
            </w:pPr>
            <w:r>
              <w:rPr>
                <w:rFonts w:hint="eastAsia" w:cs="宋体"/>
                <w:color w:val="auto"/>
                <w:kern w:val="2"/>
                <w:sz w:val="21"/>
                <w:szCs w:val="21"/>
                <w:highlight w:val="none"/>
                <w:u w:val="none"/>
                <w:lang w:val="en-US" w:eastAsia="zh-CN"/>
              </w:rPr>
              <w:t>10分</w:t>
            </w:r>
          </w:p>
        </w:tc>
        <w:tc>
          <w:tcPr>
            <w:tcW w:w="3212" w:type="dxa"/>
            <w:noWrap w:val="0"/>
            <w:vAlign w:val="center"/>
          </w:tcPr>
          <w:p>
            <w:pPr>
              <w:adjustRightInd w:val="0"/>
              <w:snapToGrid w:val="0"/>
              <w:spacing w:before="72" w:beforeLines="30" w:after="72" w:afterLines="30"/>
              <w:ind w:left="0" w:leftChars="0" w:right="72" w:rightChars="3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满足招标文件资格审查条件要求的得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1095" w:type="dxa"/>
            <w:vMerge w:val="continue"/>
            <w:noWrap w:val="0"/>
            <w:vAlign w:val="center"/>
          </w:tcPr>
          <w:p>
            <w:pPr>
              <w:adjustRightInd w:val="0"/>
              <w:snapToGrid w:val="0"/>
              <w:jc w:val="center"/>
              <w:rPr>
                <w:rFonts w:hint="eastAsia" w:ascii="宋体" w:hAnsi="宋体" w:cs="宋体"/>
                <w:color w:val="auto"/>
                <w:sz w:val="21"/>
                <w:szCs w:val="21"/>
                <w:highlight w:val="none"/>
              </w:rPr>
            </w:pPr>
          </w:p>
        </w:tc>
        <w:tc>
          <w:tcPr>
            <w:tcW w:w="1212" w:type="dxa"/>
            <w:gridSpan w:val="2"/>
            <w:vMerge w:val="continue"/>
            <w:noWrap w:val="0"/>
            <w:vAlign w:val="center"/>
          </w:tcPr>
          <w:p>
            <w:pPr>
              <w:adjustRightInd w:val="0"/>
              <w:snapToGrid w:val="0"/>
              <w:jc w:val="center"/>
              <w:rPr>
                <w:rFonts w:hint="eastAsia" w:ascii="宋体" w:hAnsi="宋体" w:cs="宋体"/>
                <w:color w:val="auto"/>
                <w:sz w:val="21"/>
                <w:szCs w:val="21"/>
                <w:highlight w:val="none"/>
              </w:rPr>
            </w:pPr>
          </w:p>
        </w:tc>
        <w:tc>
          <w:tcPr>
            <w:tcW w:w="1053" w:type="dxa"/>
            <w:vMerge w:val="continue"/>
            <w:noWrap w:val="0"/>
            <w:vAlign w:val="center"/>
          </w:tcPr>
          <w:p>
            <w:pPr>
              <w:adjustRightInd w:val="0"/>
              <w:snapToGrid w:val="0"/>
              <w:jc w:val="center"/>
              <w:rPr>
                <w:rFonts w:hint="eastAsia" w:cs="宋体"/>
                <w:color w:val="auto"/>
                <w:sz w:val="21"/>
                <w:szCs w:val="21"/>
                <w:highlight w:val="none"/>
                <w:u w:val="none"/>
              </w:rPr>
            </w:pPr>
          </w:p>
        </w:tc>
        <w:tc>
          <w:tcPr>
            <w:tcW w:w="2248" w:type="dxa"/>
            <w:vMerge w:val="restart"/>
            <w:noWrap w:val="0"/>
            <w:vAlign w:val="center"/>
          </w:tcPr>
          <w:p>
            <w:pPr>
              <w:adjustRightInd w:val="0"/>
              <w:snapToGrid w:val="0"/>
              <w:spacing w:before="72" w:beforeLines="30" w:after="72" w:afterLines="30"/>
              <w:ind w:left="0" w:leftChars="0" w:right="72" w:rightChars="30" w:firstLine="0" w:firstLineChars="0"/>
              <w:jc w:val="center"/>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项目总工</w:t>
            </w:r>
            <w:r>
              <w:rPr>
                <w:rFonts w:hint="eastAsia" w:cs="宋体"/>
                <w:color w:val="auto"/>
                <w:sz w:val="21"/>
                <w:szCs w:val="21"/>
                <w:highlight w:val="none"/>
                <w:lang w:val="en-US" w:eastAsia="zh-CN"/>
              </w:rPr>
              <w:t>得分</w:t>
            </w:r>
          </w:p>
        </w:tc>
        <w:tc>
          <w:tcPr>
            <w:tcW w:w="720" w:type="dxa"/>
            <w:vMerge w:val="restart"/>
            <w:noWrap w:val="0"/>
            <w:vAlign w:val="center"/>
          </w:tcPr>
          <w:p>
            <w:pPr>
              <w:adjustRightInd w:val="0"/>
              <w:snapToGrid w:val="0"/>
              <w:spacing w:before="72" w:beforeLines="30" w:after="72" w:afterLines="30"/>
              <w:ind w:left="0" w:leftChars="0" w:right="72" w:rightChars="30" w:firstLine="0" w:firstLineChars="0"/>
              <w:jc w:val="center"/>
              <w:rPr>
                <w:rFonts w:hint="default" w:eastAsia="宋体" w:cs="宋体"/>
                <w:color w:val="auto"/>
                <w:kern w:val="2"/>
                <w:sz w:val="21"/>
                <w:szCs w:val="21"/>
                <w:highlight w:val="none"/>
                <w:u w:val="none"/>
                <w:lang w:val="en-US" w:eastAsia="zh-CN"/>
              </w:rPr>
            </w:pPr>
            <w:r>
              <w:rPr>
                <w:rFonts w:hint="eastAsia" w:eastAsia="宋体" w:cs="宋体"/>
                <w:color w:val="auto"/>
                <w:kern w:val="2"/>
                <w:sz w:val="21"/>
                <w:szCs w:val="21"/>
                <w:highlight w:val="none"/>
                <w:u w:val="none"/>
                <w:lang w:val="en-US" w:eastAsia="zh-CN"/>
              </w:rPr>
              <w:t>10分</w:t>
            </w:r>
          </w:p>
        </w:tc>
        <w:tc>
          <w:tcPr>
            <w:tcW w:w="3212" w:type="dxa"/>
            <w:noWrap w:val="0"/>
            <w:vAlign w:val="center"/>
          </w:tcPr>
          <w:p>
            <w:pPr>
              <w:adjustRightInd w:val="0"/>
              <w:snapToGrid w:val="0"/>
              <w:spacing w:before="72" w:beforeLines="30" w:after="72" w:afterLines="30"/>
              <w:ind w:left="0" w:leftChars="0" w:right="72" w:rightChars="3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满足招标文件资格审查条件要求的得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r>
              <w:rPr>
                <w:rFonts w:hint="eastAsia"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5" w:hRule="atLeast"/>
        </w:trPr>
        <w:tc>
          <w:tcPr>
            <w:tcW w:w="1095" w:type="dxa"/>
            <w:vMerge w:val="continue"/>
            <w:noWrap w:val="0"/>
            <w:vAlign w:val="center"/>
          </w:tcPr>
          <w:p>
            <w:pPr>
              <w:adjustRightInd w:val="0"/>
              <w:snapToGrid w:val="0"/>
              <w:jc w:val="center"/>
              <w:rPr>
                <w:rFonts w:hint="eastAsia" w:ascii="宋体" w:hAnsi="宋体" w:cs="宋体"/>
                <w:color w:val="auto"/>
                <w:sz w:val="21"/>
                <w:szCs w:val="21"/>
                <w:highlight w:val="none"/>
              </w:rPr>
            </w:pPr>
          </w:p>
        </w:tc>
        <w:tc>
          <w:tcPr>
            <w:tcW w:w="1212" w:type="dxa"/>
            <w:gridSpan w:val="2"/>
            <w:vMerge w:val="continue"/>
            <w:noWrap w:val="0"/>
            <w:vAlign w:val="center"/>
          </w:tcPr>
          <w:p>
            <w:pPr>
              <w:adjustRightInd w:val="0"/>
              <w:snapToGrid w:val="0"/>
              <w:jc w:val="center"/>
              <w:rPr>
                <w:rFonts w:hint="eastAsia" w:ascii="宋体" w:hAnsi="宋体" w:cs="宋体"/>
                <w:color w:val="auto"/>
                <w:sz w:val="21"/>
                <w:szCs w:val="21"/>
                <w:highlight w:val="none"/>
              </w:rPr>
            </w:pPr>
          </w:p>
        </w:tc>
        <w:tc>
          <w:tcPr>
            <w:tcW w:w="1053" w:type="dxa"/>
            <w:vMerge w:val="continue"/>
            <w:noWrap w:val="0"/>
            <w:vAlign w:val="center"/>
          </w:tcPr>
          <w:p>
            <w:pPr>
              <w:adjustRightInd w:val="0"/>
              <w:snapToGrid w:val="0"/>
              <w:jc w:val="center"/>
              <w:rPr>
                <w:rFonts w:hint="eastAsia" w:cs="宋体"/>
                <w:color w:val="auto"/>
                <w:sz w:val="21"/>
                <w:szCs w:val="21"/>
                <w:highlight w:val="none"/>
                <w:u w:val="none"/>
              </w:rPr>
            </w:pPr>
          </w:p>
        </w:tc>
        <w:tc>
          <w:tcPr>
            <w:tcW w:w="2248" w:type="dxa"/>
            <w:vMerge w:val="continue"/>
            <w:noWrap w:val="0"/>
            <w:vAlign w:val="center"/>
          </w:tcPr>
          <w:p>
            <w:pPr>
              <w:adjustRightInd w:val="0"/>
              <w:snapToGrid w:val="0"/>
              <w:spacing w:before="72" w:beforeLines="30" w:after="72" w:afterLines="30"/>
              <w:ind w:left="72" w:leftChars="30" w:right="72" w:rightChars="30"/>
              <w:jc w:val="center"/>
              <w:rPr>
                <w:rFonts w:hint="eastAsia" w:eastAsia="宋体" w:cs="宋体"/>
                <w:color w:val="auto"/>
                <w:sz w:val="21"/>
                <w:szCs w:val="21"/>
                <w:highlight w:val="none"/>
                <w:lang w:val="en-US" w:eastAsia="zh-CN"/>
              </w:rPr>
            </w:pPr>
          </w:p>
        </w:tc>
        <w:tc>
          <w:tcPr>
            <w:tcW w:w="720" w:type="dxa"/>
            <w:vMerge w:val="continue"/>
            <w:noWrap w:val="0"/>
            <w:vAlign w:val="center"/>
          </w:tcPr>
          <w:p>
            <w:pPr>
              <w:adjustRightInd w:val="0"/>
              <w:snapToGrid w:val="0"/>
              <w:spacing w:before="72" w:beforeLines="30" w:after="72" w:afterLines="30"/>
              <w:ind w:left="72" w:leftChars="30" w:right="72" w:rightChars="30"/>
              <w:jc w:val="center"/>
              <w:rPr>
                <w:rFonts w:hint="default" w:eastAsia="宋体" w:cs="宋体"/>
                <w:color w:val="auto"/>
                <w:kern w:val="2"/>
                <w:sz w:val="21"/>
                <w:szCs w:val="21"/>
                <w:highlight w:val="none"/>
                <w:u w:val="none"/>
                <w:lang w:val="en-US" w:eastAsia="zh-CN"/>
              </w:rPr>
            </w:pPr>
          </w:p>
        </w:tc>
        <w:tc>
          <w:tcPr>
            <w:tcW w:w="3212" w:type="dxa"/>
            <w:noWrap w:val="0"/>
            <w:vAlign w:val="center"/>
          </w:tcPr>
          <w:p>
            <w:pPr>
              <w:adjustRightInd w:val="0"/>
              <w:snapToGrid w:val="0"/>
              <w:spacing w:before="72" w:beforeLines="30" w:after="72" w:afterLines="30"/>
              <w:ind w:left="0" w:leftChars="0" w:right="72" w:rightChars="3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拟任项目总工具有副高级及以上职称的加4分。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821" w:hRule="atLeast"/>
        </w:trPr>
        <w:tc>
          <w:tcPr>
            <w:tcW w:w="1095" w:type="dxa"/>
            <w:vMerge w:val="continue"/>
            <w:noWrap w:val="0"/>
            <w:vAlign w:val="center"/>
          </w:tcPr>
          <w:p>
            <w:pPr>
              <w:spacing w:line="480" w:lineRule="exact"/>
              <w:jc w:val="center"/>
              <w:rPr>
                <w:rFonts w:hint="eastAsia" w:ascii="宋体" w:hAnsi="宋体" w:cs="宋体"/>
                <w:color w:val="auto"/>
                <w:sz w:val="21"/>
                <w:szCs w:val="21"/>
                <w:highlight w:val="none"/>
              </w:rPr>
            </w:pPr>
          </w:p>
        </w:tc>
        <w:tc>
          <w:tcPr>
            <w:tcW w:w="620" w:type="dxa"/>
            <w:vMerge w:val="restart"/>
            <w:noWrap w:val="0"/>
            <w:vAlign w:val="center"/>
          </w:tcPr>
          <w:p>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w:t>
            </w:r>
          </w:p>
          <w:p>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他</w:t>
            </w:r>
          </w:p>
          <w:p>
            <w:pPr>
              <w:adjustRightInd w:val="0"/>
              <w:snapToGrid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w:t>
            </w:r>
          </w:p>
          <w:p>
            <w:pPr>
              <w:adjustRightInd w:val="0"/>
              <w:snapToGrid w:val="0"/>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w:t>
            </w:r>
          </w:p>
        </w:tc>
        <w:tc>
          <w:tcPr>
            <w:tcW w:w="592" w:type="dxa"/>
            <w:noWrap w:val="0"/>
            <w:vAlign w:val="center"/>
          </w:tcPr>
          <w:p>
            <w:pPr>
              <w:autoSpaceDE/>
              <w:autoSpaceDN/>
              <w:adjustRightInd w:val="0"/>
              <w:snapToGrid w:val="0"/>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履约 信誉</w:t>
            </w:r>
          </w:p>
        </w:tc>
        <w:tc>
          <w:tcPr>
            <w:tcW w:w="1053" w:type="dxa"/>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w:t>
            </w:r>
            <w:r>
              <w:rPr>
                <w:rFonts w:hint="eastAsia" w:ascii="宋体" w:hAnsi="宋体" w:cs="宋体"/>
                <w:color w:val="auto"/>
                <w:sz w:val="21"/>
                <w:szCs w:val="21"/>
                <w:highlight w:val="none"/>
                <w:u w:val="none"/>
                <w:lang w:val="en-US" w:eastAsia="zh-CN"/>
              </w:rPr>
              <w:t>0</w:t>
            </w:r>
            <w:r>
              <w:rPr>
                <w:rFonts w:hint="eastAsia" w:ascii="宋体" w:hAnsi="宋体" w:cs="宋体"/>
                <w:color w:val="auto"/>
                <w:sz w:val="21"/>
                <w:szCs w:val="21"/>
                <w:highlight w:val="none"/>
                <w:u w:val="none"/>
              </w:rPr>
              <w:t>分</w:t>
            </w:r>
          </w:p>
        </w:tc>
        <w:tc>
          <w:tcPr>
            <w:tcW w:w="6180" w:type="dxa"/>
            <w:gridSpan w:val="3"/>
            <w:noWrap w:val="0"/>
            <w:vAlign w:val="center"/>
          </w:tcPr>
          <w:p>
            <w:pPr>
              <w:adjustRightInd w:val="0"/>
              <w:snapToGrid w:val="0"/>
              <w:spacing w:before="72" w:beforeLines="30" w:after="72" w:afterLines="30" w:line="320" w:lineRule="exact"/>
              <w:ind w:left="0" w:leftChars="0" w:right="120" w:rightChars="50" w:firstLine="0" w:firstLineChars="0"/>
              <w:jc w:val="both"/>
              <w:rPr>
                <w:rFonts w:hint="eastAsia"/>
                <w:color w:val="auto"/>
                <w:highlight w:val="none"/>
              </w:rPr>
            </w:pPr>
            <w:r>
              <w:rPr>
                <w:rFonts w:hint="eastAsia" w:ascii="宋体" w:hAnsi="宋体" w:cs="宋体"/>
                <w:color w:val="auto"/>
                <w:sz w:val="21"/>
                <w:szCs w:val="21"/>
                <w:highlight w:val="none"/>
              </w:rPr>
              <w:t>满足资格审查要求的得</w:t>
            </w:r>
            <w:r>
              <w:rPr>
                <w:rFonts w:hint="eastAsia" w:cs="宋体"/>
                <w:color w:val="auto"/>
                <w:sz w:val="21"/>
                <w:szCs w:val="21"/>
                <w:highlight w:val="none"/>
              </w:rPr>
              <w:t>10</w:t>
            </w:r>
            <w:r>
              <w:rPr>
                <w:rFonts w:hint="eastAsia" w:ascii="宋体" w:hAnsi="宋体" w:cs="宋体"/>
                <w:color w:val="auto"/>
                <w:sz w:val="21"/>
                <w:szCs w:val="21"/>
                <w:highlight w:val="none"/>
              </w:rPr>
              <w:t>分</w:t>
            </w:r>
            <w:r>
              <w:rPr>
                <w:rFonts w:hint="eastAsia" w:cs="宋体"/>
                <w:color w:val="auto"/>
                <w:sz w:val="21"/>
                <w:szCs w:val="21"/>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14" w:hRule="atLeast"/>
        </w:trPr>
        <w:tc>
          <w:tcPr>
            <w:tcW w:w="1095" w:type="dxa"/>
            <w:vMerge w:val="continue"/>
            <w:noWrap w:val="0"/>
            <w:vAlign w:val="center"/>
          </w:tcPr>
          <w:p>
            <w:pPr>
              <w:spacing w:line="400" w:lineRule="exact"/>
              <w:rPr>
                <w:rFonts w:hint="eastAsia" w:ascii="宋体" w:hAnsi="宋体" w:cs="宋体"/>
                <w:color w:val="auto"/>
                <w:sz w:val="21"/>
                <w:szCs w:val="21"/>
                <w:highlight w:val="none"/>
              </w:rPr>
            </w:pPr>
          </w:p>
        </w:tc>
        <w:tc>
          <w:tcPr>
            <w:tcW w:w="620" w:type="dxa"/>
            <w:vMerge w:val="continue"/>
            <w:noWrap w:val="0"/>
            <w:vAlign w:val="center"/>
          </w:tcPr>
          <w:p>
            <w:pPr>
              <w:adjustRightInd w:val="0"/>
              <w:snapToGrid w:val="0"/>
              <w:jc w:val="center"/>
              <w:rPr>
                <w:rFonts w:hint="eastAsia" w:ascii="宋体" w:hAnsi="宋体" w:cs="宋体"/>
                <w:color w:val="auto"/>
                <w:sz w:val="21"/>
                <w:szCs w:val="21"/>
                <w:highlight w:val="none"/>
              </w:rPr>
            </w:pPr>
          </w:p>
        </w:tc>
        <w:tc>
          <w:tcPr>
            <w:tcW w:w="592" w:type="dxa"/>
            <w:vMerge w:val="restart"/>
            <w:noWrap w:val="0"/>
            <w:vAlign w:val="center"/>
          </w:tcPr>
          <w:p>
            <w:pPr>
              <w:adjustRightInd w:val="0"/>
              <w:snapToGrid w:val="0"/>
              <w:ind w:left="210" w:hanging="210" w:hanging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tc>
        <w:tc>
          <w:tcPr>
            <w:tcW w:w="1053" w:type="dxa"/>
            <w:vMerge w:val="restart"/>
            <w:noWrap w:val="0"/>
            <w:vAlign w:val="center"/>
          </w:tcPr>
          <w:p>
            <w:pPr>
              <w:adjustRightInd w:val="0"/>
              <w:snapToGrid w:val="0"/>
              <w:ind w:left="0" w:leftChars="0" w:firstLine="0" w:firstLineChars="0"/>
              <w:jc w:val="center"/>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30</w:t>
            </w:r>
            <w:r>
              <w:rPr>
                <w:rFonts w:hint="eastAsia" w:ascii="宋体" w:hAnsi="宋体" w:cs="宋体"/>
                <w:color w:val="auto"/>
                <w:sz w:val="21"/>
                <w:szCs w:val="21"/>
                <w:highlight w:val="none"/>
                <w:u w:val="none"/>
              </w:rPr>
              <w:t>分</w:t>
            </w:r>
          </w:p>
        </w:tc>
        <w:tc>
          <w:tcPr>
            <w:tcW w:w="6180" w:type="dxa"/>
            <w:gridSpan w:val="3"/>
            <w:noWrap w:val="0"/>
            <w:vAlign w:val="center"/>
          </w:tcPr>
          <w:p>
            <w:pPr>
              <w:adjustRightInd w:val="0"/>
              <w:snapToGrid w:val="0"/>
              <w:spacing w:before="72" w:beforeLines="30" w:after="72" w:afterLines="30" w:line="320" w:lineRule="exact"/>
              <w:ind w:left="0" w:leftChars="0" w:right="120" w:rightChars="5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满足资格审查要求的得</w:t>
            </w:r>
            <w:r>
              <w:rPr>
                <w:rFonts w:hint="eastAsia" w:cs="宋体"/>
                <w:color w:val="auto"/>
                <w:sz w:val="21"/>
                <w:szCs w:val="21"/>
                <w:highlight w:val="none"/>
              </w:rPr>
              <w:t>基本分</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w:t>
            </w:r>
            <w:r>
              <w:rPr>
                <w:rFonts w:hint="eastAsia"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822" w:hRule="atLeast"/>
        </w:trPr>
        <w:tc>
          <w:tcPr>
            <w:tcW w:w="1095"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620"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592"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1053"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6180" w:type="dxa"/>
            <w:gridSpan w:val="3"/>
            <w:noWrap w:val="0"/>
            <w:vAlign w:val="center"/>
          </w:tcPr>
          <w:p>
            <w:pPr>
              <w:adjustRightInd w:val="0"/>
              <w:snapToGrid w:val="0"/>
              <w:spacing w:before="72" w:beforeLines="30" w:after="72" w:afterLines="30" w:line="320" w:lineRule="exact"/>
              <w:ind w:left="0" w:leftChars="0" w:right="120" w:rightChars="5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近5年每独立完成过一个一级公路或高速公路新建或改扩建或路面养护工程施工，加6分；本项最多加12分。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932" w:hRule="atLeast"/>
        </w:trPr>
        <w:tc>
          <w:tcPr>
            <w:tcW w:w="9540" w:type="dxa"/>
            <w:gridSpan w:val="7"/>
            <w:noWrap w:val="0"/>
            <w:vAlign w:val="center"/>
          </w:tcPr>
          <w:p>
            <w:pPr>
              <w:widowControl/>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需要补充的其他内容：</w:t>
            </w:r>
          </w:p>
          <w:p>
            <w:pPr>
              <w:adjustRightInd w:val="0"/>
              <w:snapToGrid w:val="0"/>
              <w:spacing w:before="72" w:beforeLines="30"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本项目评标办法3.6.1款不适用，删除。</w:t>
            </w:r>
          </w:p>
          <w:p>
            <w:pPr>
              <w:adjustRightInd w:val="0"/>
              <w:snapToGrid w:val="0"/>
              <w:spacing w:before="72" w:beforeLines="30"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2、招标人应根据项目具体情况确定各评分因素及评分因素权重分值，并对各评分因素进行细分（如有）、确定各评分因素细分项的分值，各评分因素权重分值合计应为 100 分。 各评分因素（评标价和履约信誉评分项除外） 得分一般不得低于其权重分值的 60%，且各评分因素得分应以评标委员会各成员的打分平均值确定，评标委员会成员总数为七人以上时，该平均值去掉一个最高分和一个最低分后计算。评标委员会成员对某一项评分因素的评分低于权重分值 60%的，应在评标报告中作出说明。</w:t>
            </w:r>
          </w:p>
        </w:tc>
      </w:tr>
    </w:tbl>
    <w:p>
      <w:pPr>
        <w:pStyle w:val="4"/>
        <w:numPr>
          <w:ilvl w:val="0"/>
          <w:numId w:val="2"/>
        </w:numPr>
        <w:adjustRightInd w:val="0"/>
        <w:snapToGrid w:val="0"/>
        <w:spacing w:line="336" w:lineRule="auto"/>
        <w:ind w:left="240" w:leftChars="0" w:firstLineChars="0"/>
        <w:rPr>
          <w:rFonts w:hint="eastAsia"/>
          <w:b/>
          <w:bCs/>
          <w:color w:val="auto"/>
          <w:sz w:val="28"/>
          <w:highlight w:val="none"/>
        </w:rPr>
      </w:pPr>
      <w:r>
        <w:rPr>
          <w:rFonts w:hint="eastAsia"/>
          <w:b/>
          <w:bCs/>
          <w:color w:val="auto"/>
          <w:sz w:val="28"/>
          <w:highlight w:val="none"/>
        </w:rPr>
        <w:t>评标方法</w:t>
      </w:r>
    </w:p>
    <w:p>
      <w:pPr>
        <w:pStyle w:val="4"/>
        <w:adjustRightInd w:val="0"/>
        <w:snapToGrid w:val="0"/>
        <w:spacing w:line="336" w:lineRule="auto"/>
        <w:ind w:firstLine="480" w:firstLineChars="200"/>
        <w:jc w:val="both"/>
        <w:rPr>
          <w:rFonts w:hint="eastAsia"/>
          <w:color w:val="auto"/>
          <w:highlight w:val="none"/>
        </w:rPr>
      </w:pPr>
      <w:bookmarkStart w:id="4" w:name="_bookmark96"/>
      <w:bookmarkEnd w:id="4"/>
      <w:bookmarkStart w:id="5" w:name="_Toc1560"/>
      <w:bookmarkStart w:id="6" w:name="_Toc5731"/>
      <w:r>
        <w:rPr>
          <w:rFonts w:hint="eastAsia"/>
          <w:color w:val="auto"/>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numPr>
          <w:ilvl w:val="0"/>
          <w:numId w:val="3"/>
        </w:numPr>
        <w:tabs>
          <w:tab w:val="left" w:pos="845"/>
        </w:tabs>
        <w:adjustRightInd w:val="0"/>
        <w:snapToGrid w:val="0"/>
        <w:spacing w:line="336" w:lineRule="auto"/>
        <w:jc w:val="both"/>
        <w:outlineLvl w:val="2"/>
        <w:rPr>
          <w:rFonts w:hint="eastAsia" w:ascii="宋体" w:hAnsi="宋体" w:cs="宋体"/>
          <w:b/>
          <w:bCs/>
          <w:color w:val="auto"/>
          <w:sz w:val="28"/>
          <w:highlight w:val="none"/>
        </w:rPr>
      </w:pPr>
      <w:bookmarkStart w:id="7" w:name="_Toc14341"/>
      <w:r>
        <w:rPr>
          <w:rFonts w:hint="eastAsia" w:ascii="宋体" w:hAnsi="宋体" w:cs="宋体"/>
          <w:b/>
          <w:bCs/>
          <w:color w:val="auto"/>
          <w:sz w:val="28"/>
          <w:highlight w:val="none"/>
        </w:rPr>
        <w:t>评审标准</w:t>
      </w:r>
      <w:bookmarkEnd w:id="5"/>
      <w:bookmarkEnd w:id="6"/>
      <w:bookmarkEnd w:id="7"/>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8" w:name="_bookmark97"/>
      <w:bookmarkEnd w:id="8"/>
      <w:bookmarkStart w:id="9" w:name="_Toc6514"/>
      <w:bookmarkStart w:id="10" w:name="_Toc13635"/>
      <w:bookmarkStart w:id="11" w:name="_Toc32510"/>
      <w:r>
        <w:rPr>
          <w:rFonts w:hint="eastAsia" w:cs="宋体"/>
          <w:b/>
          <w:bCs/>
          <w:color w:val="auto"/>
          <w:sz w:val="24"/>
          <w:highlight w:val="none"/>
        </w:rPr>
        <w:t xml:space="preserve">2.1 </w:t>
      </w:r>
      <w:r>
        <w:rPr>
          <w:rFonts w:hint="eastAsia" w:ascii="宋体" w:hAnsi="宋体" w:cs="宋体"/>
          <w:b/>
          <w:bCs/>
          <w:color w:val="auto"/>
          <w:sz w:val="24"/>
          <w:highlight w:val="none"/>
        </w:rPr>
        <w:t>初步评审标准</w:t>
      </w:r>
      <w:bookmarkEnd w:id="9"/>
      <w:bookmarkEnd w:id="10"/>
      <w:bookmarkEnd w:id="11"/>
    </w:p>
    <w:p>
      <w:pPr>
        <w:pStyle w:val="4"/>
        <w:adjustRightInd w:val="0"/>
        <w:snapToGrid w:val="0"/>
        <w:spacing w:line="336" w:lineRule="auto"/>
        <w:ind w:firstLine="480" w:firstLineChars="200"/>
        <w:jc w:val="both"/>
        <w:rPr>
          <w:rFonts w:hint="eastAsia"/>
          <w:color w:val="auto"/>
          <w:kern w:val="2"/>
          <w:highlight w:val="none"/>
        </w:rPr>
      </w:pPr>
      <w:r>
        <w:rPr>
          <w:rFonts w:hint="eastAsia"/>
          <w:color w:val="auto"/>
          <w:highlight w:val="none"/>
        </w:rPr>
        <w:t>2.1.1</w:t>
      </w:r>
      <w:r>
        <w:rPr>
          <w:rFonts w:hint="eastAsia"/>
          <w:color w:val="auto"/>
          <w:kern w:val="2"/>
          <w:highlight w:val="none"/>
        </w:rPr>
        <w:t>形式评审标准：见评标办法前附表。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2.1.2</w:t>
      </w:r>
      <w:r>
        <w:rPr>
          <w:rFonts w:hint="eastAsia"/>
          <w:color w:val="auto"/>
          <w:kern w:val="2"/>
          <w:highlight w:val="none"/>
        </w:rPr>
        <w:t>资格评审标准：见评标办法前附表</w:t>
      </w:r>
      <w:r>
        <w:rPr>
          <w:rFonts w:hint="eastAsia"/>
          <w:color w:val="auto"/>
          <w:highlight w:val="none"/>
        </w:rPr>
        <w:t>（适用于未进行资格预审的</w:t>
      </w:r>
      <w:r>
        <w:rPr>
          <w:rFonts w:hint="eastAsia"/>
          <w:color w:val="auto"/>
          <w:spacing w:val="-120"/>
          <w:highlight w:val="none"/>
        </w:rPr>
        <w:t>）</w:t>
      </w:r>
      <w:r>
        <w:rPr>
          <w:rFonts w:hint="eastAsia"/>
          <w:color w:val="auto"/>
          <w:kern w:val="2"/>
          <w:highlight w:val="none"/>
        </w:rPr>
        <w:t>。</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2.1.3</w:t>
      </w:r>
      <w:r>
        <w:rPr>
          <w:rFonts w:hint="eastAsia"/>
          <w:color w:val="auto"/>
          <w:kern w:val="2"/>
          <w:highlight w:val="none"/>
        </w:rPr>
        <w:t>响应性评审标准：见评标办法前附表。</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12" w:name="_bookmark98"/>
      <w:bookmarkEnd w:id="12"/>
      <w:bookmarkStart w:id="13" w:name="_Toc8793"/>
      <w:bookmarkStart w:id="14" w:name="_Toc29504"/>
      <w:bookmarkStart w:id="15" w:name="_Toc18711"/>
      <w:r>
        <w:rPr>
          <w:rFonts w:hint="eastAsia" w:cs="宋体"/>
          <w:b/>
          <w:bCs/>
          <w:color w:val="auto"/>
          <w:sz w:val="24"/>
          <w:highlight w:val="none"/>
        </w:rPr>
        <w:t xml:space="preserve">2.2 </w:t>
      </w:r>
      <w:r>
        <w:rPr>
          <w:rFonts w:hint="eastAsia" w:ascii="宋体" w:hAnsi="宋体" w:cs="宋体"/>
          <w:b/>
          <w:bCs/>
          <w:color w:val="auto"/>
          <w:sz w:val="24"/>
          <w:highlight w:val="none"/>
        </w:rPr>
        <w:t>分值构成与评分标准</w:t>
      </w:r>
      <w:bookmarkEnd w:id="13"/>
      <w:bookmarkEnd w:id="14"/>
      <w:bookmarkEnd w:id="15"/>
    </w:p>
    <w:p>
      <w:pPr>
        <w:pStyle w:val="4"/>
        <w:adjustRightInd w:val="0"/>
        <w:snapToGrid w:val="0"/>
        <w:spacing w:line="336" w:lineRule="auto"/>
        <w:ind w:firstLine="480" w:firstLineChars="200"/>
        <w:jc w:val="both"/>
        <w:rPr>
          <w:rFonts w:hint="eastAsia"/>
          <w:color w:val="auto"/>
          <w:highlight w:val="none"/>
        </w:rPr>
      </w:pPr>
      <w:bookmarkStart w:id="16" w:name="_bookmark99"/>
      <w:bookmarkEnd w:id="16"/>
      <w:bookmarkStart w:id="17" w:name="_Toc28665"/>
      <w:bookmarkStart w:id="18" w:name="_Toc1391"/>
      <w:r>
        <w:rPr>
          <w:rFonts w:hint="eastAsia"/>
          <w:color w:val="auto"/>
          <w:highlight w:val="none"/>
        </w:rPr>
        <w:t>2.2.1 第一个信封评分分值构成</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（1）施工组织设计：见评标办法前附表；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（2）主要人员：见评标办法前附表；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（3）其他评分因素：见评标办法前附表。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2.2.2 第一个信封评分评分标准</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（1）施工组织设计评分标准：见评标办法前附表；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（2）主要人员评分标准：见评标办法前附表；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（3）其他因素评分标准：见评标办法前附表。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2.2.3 第二个信封详细评审标准：见评标办法前附表。</w:t>
      </w:r>
    </w:p>
    <w:p>
      <w:pPr>
        <w:tabs>
          <w:tab w:val="left" w:pos="845"/>
        </w:tabs>
        <w:adjustRightInd w:val="0"/>
        <w:snapToGrid w:val="0"/>
        <w:spacing w:line="336" w:lineRule="auto"/>
        <w:jc w:val="both"/>
        <w:outlineLvl w:val="2"/>
        <w:rPr>
          <w:rFonts w:hint="eastAsia" w:ascii="宋体" w:hAnsi="宋体" w:cs="宋体"/>
          <w:b/>
          <w:bCs/>
          <w:color w:val="auto"/>
          <w:sz w:val="28"/>
          <w:highlight w:val="none"/>
        </w:rPr>
      </w:pPr>
      <w:bookmarkStart w:id="19" w:name="_Toc3557"/>
      <w:r>
        <w:rPr>
          <w:rFonts w:hint="eastAsia" w:ascii="宋体" w:hAnsi="宋体" w:cs="宋体"/>
          <w:b/>
          <w:bCs/>
          <w:color w:val="auto"/>
          <w:sz w:val="28"/>
          <w:highlight w:val="none"/>
        </w:rPr>
        <w:t>3. 评标程序</w:t>
      </w:r>
      <w:bookmarkEnd w:id="17"/>
      <w:bookmarkEnd w:id="18"/>
      <w:bookmarkEnd w:id="19"/>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0" w:name="_bookmark100"/>
      <w:bookmarkEnd w:id="20"/>
      <w:bookmarkStart w:id="21" w:name="_Toc12914"/>
      <w:bookmarkStart w:id="22" w:name="_Toc5575"/>
      <w:bookmarkStart w:id="23" w:name="_Toc7816"/>
      <w:r>
        <w:rPr>
          <w:rFonts w:hint="eastAsia" w:cs="宋体"/>
          <w:b/>
          <w:bCs/>
          <w:color w:val="auto"/>
          <w:sz w:val="24"/>
          <w:highlight w:val="none"/>
        </w:rPr>
        <w:t xml:space="preserve">3.1 </w:t>
      </w:r>
      <w:r>
        <w:rPr>
          <w:rFonts w:hint="eastAsia" w:ascii="宋体" w:hAnsi="宋体" w:cs="宋体"/>
          <w:b/>
          <w:bCs/>
          <w:color w:val="auto"/>
          <w:sz w:val="24"/>
          <w:highlight w:val="none"/>
        </w:rPr>
        <w:t>第一个信封初步评审</w:t>
      </w:r>
      <w:bookmarkEnd w:id="21"/>
      <w:bookmarkEnd w:id="22"/>
      <w:bookmarkEnd w:id="23"/>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3.1.1 </w:t>
      </w:r>
      <w:r>
        <w:rPr>
          <w:rFonts w:hint="eastAsia" w:ascii="宋体" w:hAnsi="宋体" w:cs="宋体"/>
          <w:color w:val="auto"/>
          <w:sz w:val="24"/>
          <w:highlight w:val="none"/>
        </w:rPr>
        <w:t>评标委员会可以要求投标人提交第二章“投标人须知”</w:t>
      </w:r>
      <w:r>
        <w:rPr>
          <w:rFonts w:hint="eastAsia" w:ascii="宋体" w:hAnsi="宋体" w:cs="宋体"/>
          <w:color w:val="auto"/>
          <w:spacing w:val="-31"/>
          <w:sz w:val="24"/>
          <w:highlight w:val="none"/>
        </w:rPr>
        <w:t xml:space="preserve">第 </w:t>
      </w:r>
      <w:r>
        <w:rPr>
          <w:rFonts w:hint="eastAsia" w:ascii="宋体" w:hAnsi="宋体" w:cs="宋体"/>
          <w:color w:val="auto"/>
          <w:sz w:val="24"/>
          <w:highlight w:val="none"/>
        </w:rPr>
        <w:t>3.5.1</w:t>
      </w:r>
      <w:r>
        <w:rPr>
          <w:rFonts w:hint="eastAsia" w:ascii="宋体" w:hAnsi="宋体" w:cs="宋体"/>
          <w:color w:val="auto"/>
          <w:spacing w:val="1"/>
          <w:sz w:val="24"/>
          <w:highlight w:val="none"/>
        </w:rPr>
        <w:t xml:space="preserve"> </w:t>
      </w:r>
      <w:r>
        <w:rPr>
          <w:rFonts w:hint="eastAsia" w:ascii="宋体" w:hAnsi="宋体" w:cs="宋体"/>
          <w:color w:val="auto"/>
          <w:spacing w:val="-16"/>
          <w:sz w:val="24"/>
          <w:highlight w:val="none"/>
        </w:rPr>
        <w:t xml:space="preserve">项至第 </w:t>
      </w:r>
      <w:r>
        <w:rPr>
          <w:rFonts w:hint="eastAsia" w:ascii="宋体" w:hAnsi="宋体" w:cs="宋体"/>
          <w:color w:val="auto"/>
          <w:sz w:val="24"/>
          <w:highlight w:val="none"/>
        </w:rPr>
        <w:t xml:space="preserve">3.5.6 </w:t>
      </w:r>
      <w:r>
        <w:rPr>
          <w:rFonts w:hint="eastAsia" w:ascii="宋体" w:hAnsi="宋体" w:cs="宋体"/>
          <w:color w:val="auto"/>
          <w:spacing w:val="-1"/>
          <w:sz w:val="24"/>
          <w:highlight w:val="none"/>
        </w:rPr>
        <w:t xml:space="preserve">项规定的有关证明和证件的原件，以便核验。评标委员会依据本章第 </w:t>
      </w:r>
      <w:r>
        <w:rPr>
          <w:rFonts w:hint="eastAsia" w:ascii="宋体" w:hAnsi="宋体" w:cs="宋体"/>
          <w:color w:val="auto"/>
          <w:sz w:val="24"/>
          <w:highlight w:val="none"/>
        </w:rPr>
        <w:t>2.1</w:t>
      </w:r>
      <w:r>
        <w:rPr>
          <w:rFonts w:hint="eastAsia" w:ascii="宋体" w:hAnsi="宋体" w:cs="宋体"/>
          <w:color w:val="auto"/>
          <w:spacing w:val="47"/>
          <w:sz w:val="24"/>
          <w:highlight w:val="none"/>
        </w:rPr>
        <w:t xml:space="preserve"> </w:t>
      </w:r>
      <w:r>
        <w:rPr>
          <w:rFonts w:hint="eastAsia" w:ascii="宋体" w:hAnsi="宋体" w:cs="宋体"/>
          <w:color w:val="auto"/>
          <w:sz w:val="24"/>
          <w:highlight w:val="none"/>
        </w:rPr>
        <w:t>款规定的标准对投标文件第一个信封（商务及技术文件）进行初步评审。有一项不符合评审</w:t>
      </w:r>
      <w:r>
        <w:rPr>
          <w:rFonts w:hint="eastAsia" w:ascii="宋体" w:hAnsi="宋体" w:cs="宋体"/>
          <w:color w:val="auto"/>
          <w:spacing w:val="-8"/>
          <w:sz w:val="24"/>
          <w:highlight w:val="none"/>
        </w:rPr>
        <w:t>标准的，评标委员会应否决其投标。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4" w:name="_bookmark101"/>
      <w:bookmarkEnd w:id="24"/>
      <w:bookmarkStart w:id="25" w:name="_Toc13742"/>
      <w:bookmarkStart w:id="26" w:name="_Toc12711"/>
      <w:bookmarkStart w:id="27" w:name="_Toc6398"/>
      <w:r>
        <w:rPr>
          <w:rFonts w:hint="eastAsia" w:ascii="宋体" w:hAnsi="宋体" w:cs="宋体"/>
          <w:b/>
          <w:bCs/>
          <w:color w:val="auto"/>
          <w:sz w:val="24"/>
          <w:highlight w:val="none"/>
        </w:rPr>
        <w:t>3.2 第一个信封详细评审</w:t>
      </w:r>
      <w:bookmarkEnd w:id="25"/>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3.2.1 评标委员会按本章第 2.2 款规定的量化因素和分值进行打分，并计算出各投标人的商务和技术得分。</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（1）按本章第 2.2.2 项（1）目规定的评审因素和分值对施工组织设计部分计算出得分A；</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（2）按本章第 2.2.2 项（2）目规定的评审因素和分值对主要人员部分计算出得分B；</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（3）按本章第 2.2.2 项（3）目规定的评审因素和分值对其他部分计算出得分C。</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3.2.2 投标人的商务和技术得分分值计算保留小数点后两位，小数点后第三位“四舍五入”。</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3.2.3 投标人的商务和技术得分=A+B+C。</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3.2.4 评标委员会按照投标人的商务和技术得分由高到低排序，排名在评标办法前附表规定数量以内的投标人，其投标文件第一个信封（商务及技术文件）通过详细评审。</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3.2.5通过投标文件第一个信封（商务及技术文件）初步评审的投标人不少于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8" w:name="_Toc16387"/>
      <w:r>
        <w:rPr>
          <w:rFonts w:hint="eastAsia" w:cs="宋体"/>
          <w:b/>
          <w:bCs/>
          <w:color w:val="auto"/>
          <w:sz w:val="24"/>
          <w:highlight w:val="none"/>
        </w:rPr>
        <w:t xml:space="preserve">3.3 </w:t>
      </w:r>
      <w:r>
        <w:rPr>
          <w:rFonts w:hint="eastAsia" w:ascii="宋体" w:hAnsi="宋体" w:cs="宋体"/>
          <w:b/>
          <w:bCs/>
          <w:color w:val="auto"/>
          <w:sz w:val="24"/>
          <w:highlight w:val="none"/>
        </w:rPr>
        <w:t>第二个信封开标</w:t>
      </w:r>
      <w:bookmarkEnd w:id="26"/>
      <w:bookmarkEnd w:id="27"/>
      <w:bookmarkEnd w:id="28"/>
    </w:p>
    <w:p>
      <w:pPr>
        <w:pStyle w:val="4"/>
        <w:adjustRightInd w:val="0"/>
        <w:snapToGrid w:val="0"/>
        <w:spacing w:line="336" w:lineRule="auto"/>
        <w:ind w:firstLine="432" w:firstLineChars="200"/>
        <w:jc w:val="both"/>
        <w:rPr>
          <w:rFonts w:hint="eastAsia"/>
          <w:color w:val="auto"/>
          <w:highlight w:val="none"/>
        </w:rPr>
      </w:pPr>
      <w:r>
        <w:rPr>
          <w:rFonts w:hint="eastAsia"/>
          <w:color w:val="auto"/>
          <w:spacing w:val="-12"/>
          <w:highlight w:val="none"/>
        </w:rPr>
        <w:t>第一个信封</w:t>
      </w:r>
      <w:r>
        <w:rPr>
          <w:rFonts w:hint="eastAsia"/>
          <w:color w:val="auto"/>
          <w:highlight w:val="none"/>
        </w:rPr>
        <w:t>（商务及技术文件</w:t>
      </w:r>
      <w:r>
        <w:rPr>
          <w:rFonts w:hint="eastAsia"/>
          <w:color w:val="auto"/>
          <w:spacing w:val="-60"/>
          <w:highlight w:val="none"/>
        </w:rPr>
        <w:t>）</w:t>
      </w:r>
      <w:r>
        <w:rPr>
          <w:rFonts w:hint="eastAsia"/>
          <w:color w:val="auto"/>
          <w:spacing w:val="-8"/>
          <w:highlight w:val="none"/>
        </w:rPr>
        <w:t>评审结束后，招标人将按照第二章</w:t>
      </w:r>
      <w:r>
        <w:rPr>
          <w:rFonts w:hint="eastAsia"/>
          <w:color w:val="auto"/>
          <w:highlight w:val="none"/>
        </w:rPr>
        <w:t>“投标人须知”</w:t>
      </w:r>
      <w:r>
        <w:rPr>
          <w:rFonts w:hint="eastAsia"/>
          <w:color w:val="auto"/>
          <w:spacing w:val="-6"/>
          <w:highlight w:val="none"/>
        </w:rPr>
        <w:t xml:space="preserve">第 </w:t>
      </w:r>
      <w:r>
        <w:rPr>
          <w:rFonts w:hint="eastAsia"/>
          <w:color w:val="auto"/>
          <w:highlight w:val="none"/>
        </w:rPr>
        <w:t>5.1 款规定的时间和地点对通过投标文件第一个信封（商务及技术文件）评审的投标文件第二个信封（报价文件）进行开标。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9" w:name="_bookmark102"/>
      <w:bookmarkEnd w:id="29"/>
      <w:bookmarkStart w:id="30" w:name="_Toc17943"/>
      <w:bookmarkStart w:id="31" w:name="_Toc28884"/>
      <w:bookmarkStart w:id="32" w:name="_Toc31309"/>
      <w:r>
        <w:rPr>
          <w:rFonts w:hint="eastAsia" w:cs="宋体"/>
          <w:b/>
          <w:bCs/>
          <w:color w:val="auto"/>
          <w:sz w:val="24"/>
          <w:highlight w:val="none"/>
        </w:rPr>
        <w:t xml:space="preserve">3.4 </w:t>
      </w:r>
      <w:r>
        <w:rPr>
          <w:rFonts w:hint="eastAsia" w:ascii="宋体" w:hAnsi="宋体" w:cs="宋体"/>
          <w:b/>
          <w:bCs/>
          <w:color w:val="auto"/>
          <w:sz w:val="24"/>
          <w:highlight w:val="none"/>
        </w:rPr>
        <w:t>第二个信封初步评审</w:t>
      </w:r>
      <w:bookmarkEnd w:id="30"/>
      <w:bookmarkEnd w:id="31"/>
      <w:bookmarkEnd w:id="32"/>
    </w:p>
    <w:p>
      <w:pPr>
        <w:pStyle w:val="4"/>
        <w:adjustRightInd w:val="0"/>
        <w:snapToGrid w:val="0"/>
        <w:spacing w:line="336" w:lineRule="auto"/>
        <w:ind w:firstLine="432" w:firstLineChars="200"/>
        <w:jc w:val="both"/>
        <w:rPr>
          <w:rFonts w:hint="eastAsia"/>
          <w:color w:val="auto"/>
          <w:spacing w:val="-12"/>
          <w:highlight w:val="none"/>
        </w:rPr>
      </w:pPr>
      <w:r>
        <w:rPr>
          <w:rFonts w:hint="eastAsia"/>
          <w:color w:val="auto"/>
          <w:spacing w:val="-12"/>
          <w:highlight w:val="none"/>
        </w:rPr>
        <w:t>3.4.1 评标委员会依据本章第 2.1.1 项、第 2.1.3 项规定的评审标准对投标文件第二个信封（报价文件）进行初步评审。有一项不符合评审标准的，评标委员会应否决其投标。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33" w:name="_bookmark103"/>
      <w:bookmarkEnd w:id="33"/>
      <w:bookmarkStart w:id="34" w:name="_Toc24782"/>
      <w:bookmarkStart w:id="35" w:name="_Toc1316"/>
      <w:bookmarkStart w:id="36" w:name="_Toc15998"/>
      <w:r>
        <w:rPr>
          <w:rFonts w:hint="eastAsia" w:cs="宋体"/>
          <w:b/>
          <w:bCs/>
          <w:color w:val="auto"/>
          <w:sz w:val="24"/>
          <w:highlight w:val="none"/>
        </w:rPr>
        <w:t xml:space="preserve">3.5 </w:t>
      </w:r>
      <w:r>
        <w:rPr>
          <w:rFonts w:hint="eastAsia" w:ascii="宋体" w:hAnsi="宋体" w:cs="宋体"/>
          <w:b/>
          <w:bCs/>
          <w:color w:val="auto"/>
          <w:sz w:val="24"/>
          <w:highlight w:val="none"/>
        </w:rPr>
        <w:t>第二个信封详细评审</w:t>
      </w:r>
      <w:bookmarkEnd w:id="34"/>
      <w:bookmarkEnd w:id="35"/>
      <w:bookmarkEnd w:id="36"/>
    </w:p>
    <w:p>
      <w:pPr>
        <w:pStyle w:val="15"/>
        <w:tabs>
          <w:tab w:val="left" w:pos="1505"/>
        </w:tabs>
        <w:adjustRightInd w:val="0"/>
        <w:snapToGrid w:val="0"/>
        <w:spacing w:line="336" w:lineRule="auto"/>
        <w:ind w:left="0" w:firstLine="456" w:firstLineChars="200"/>
        <w:jc w:val="both"/>
        <w:rPr>
          <w:rFonts w:hint="eastAsia" w:ascii="宋体" w:hAnsi="宋体" w:cs="宋体"/>
          <w:color w:val="auto"/>
          <w:sz w:val="24"/>
          <w:highlight w:val="none"/>
        </w:rPr>
      </w:pPr>
      <w:r>
        <w:rPr>
          <w:rFonts w:hint="eastAsia" w:cs="宋体"/>
          <w:color w:val="auto"/>
          <w:spacing w:val="-6"/>
          <w:sz w:val="24"/>
          <w:highlight w:val="none"/>
        </w:rPr>
        <w:t xml:space="preserve">3.5.1 </w:t>
      </w:r>
      <w:r>
        <w:rPr>
          <w:rFonts w:hint="eastAsia" w:ascii="宋体" w:hAnsi="宋体" w:cs="宋体"/>
          <w:color w:val="auto"/>
          <w:spacing w:val="-6"/>
          <w:sz w:val="24"/>
          <w:highlight w:val="none"/>
        </w:rPr>
        <w:t xml:space="preserve">评标委员会按本章第 </w:t>
      </w:r>
      <w:r>
        <w:rPr>
          <w:rFonts w:hint="eastAsia" w:ascii="宋体" w:hAnsi="宋体" w:cs="宋体"/>
          <w:color w:val="auto"/>
          <w:sz w:val="24"/>
          <w:highlight w:val="none"/>
        </w:rPr>
        <w:t xml:space="preserve">2.2 </w:t>
      </w:r>
      <w:r>
        <w:rPr>
          <w:rFonts w:hint="eastAsia" w:ascii="宋体" w:hAnsi="宋体" w:cs="宋体"/>
          <w:color w:val="auto"/>
          <w:spacing w:val="-2"/>
          <w:sz w:val="24"/>
          <w:highlight w:val="none"/>
        </w:rPr>
        <w:t>款规定的量化因素和分值进行打分，并计算出评标价</w:t>
      </w:r>
      <w:r>
        <w:rPr>
          <w:rFonts w:hint="eastAsia" w:cs="宋体"/>
          <w:color w:val="auto"/>
          <w:spacing w:val="-2"/>
          <w:sz w:val="24"/>
          <w:highlight w:val="none"/>
        </w:rPr>
        <w:t>，并编制价格比较一览表</w:t>
      </w:r>
      <w:r>
        <w:rPr>
          <w:rFonts w:hint="eastAsia" w:ascii="宋体" w:hAnsi="宋体" w:cs="宋体"/>
          <w:color w:val="auto"/>
          <w:sz w:val="24"/>
          <w:highlight w:val="none"/>
        </w:rPr>
        <w:t>。</w:t>
      </w:r>
    </w:p>
    <w:p>
      <w:pPr>
        <w:pStyle w:val="15"/>
        <w:tabs>
          <w:tab w:val="left" w:pos="1505"/>
        </w:tabs>
        <w:adjustRightInd w:val="0"/>
        <w:snapToGrid w:val="0"/>
        <w:spacing w:line="336" w:lineRule="auto"/>
        <w:ind w:left="0" w:firstLine="464" w:firstLineChars="200"/>
        <w:jc w:val="both"/>
        <w:rPr>
          <w:rFonts w:hint="eastAsia" w:ascii="宋体" w:hAnsi="宋体" w:cs="宋体"/>
          <w:color w:val="auto"/>
          <w:sz w:val="24"/>
          <w:highlight w:val="none"/>
        </w:rPr>
      </w:pPr>
      <w:r>
        <w:rPr>
          <w:rFonts w:hint="eastAsia" w:cs="宋体"/>
          <w:color w:val="auto"/>
          <w:spacing w:val="-4"/>
          <w:sz w:val="24"/>
          <w:highlight w:val="none"/>
        </w:rPr>
        <w:t xml:space="preserve">3.5.2 </w:t>
      </w:r>
      <w:r>
        <w:rPr>
          <w:rFonts w:hint="eastAsia" w:ascii="宋体" w:hAnsi="宋体" w:cs="宋体"/>
          <w:color w:val="auto"/>
          <w:spacing w:val="-4"/>
          <w:sz w:val="24"/>
          <w:highlight w:val="none"/>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37" w:name="_bookmark104"/>
      <w:bookmarkEnd w:id="37"/>
      <w:bookmarkStart w:id="38" w:name="_Toc27394"/>
      <w:bookmarkStart w:id="39" w:name="_Toc20833"/>
      <w:bookmarkStart w:id="40" w:name="_Toc7684"/>
      <w:r>
        <w:rPr>
          <w:rFonts w:hint="eastAsia" w:cs="宋体"/>
          <w:b/>
          <w:bCs/>
          <w:color w:val="auto"/>
          <w:sz w:val="24"/>
          <w:highlight w:val="none"/>
        </w:rPr>
        <w:t xml:space="preserve">3.6 </w:t>
      </w:r>
      <w:r>
        <w:rPr>
          <w:rFonts w:hint="eastAsia" w:ascii="宋体" w:hAnsi="宋体" w:cs="宋体"/>
          <w:b/>
          <w:bCs/>
          <w:color w:val="auto"/>
          <w:sz w:val="24"/>
          <w:highlight w:val="none"/>
        </w:rPr>
        <w:t>投标文件相关信息的核查</w:t>
      </w:r>
      <w:bookmarkEnd w:id="38"/>
      <w:bookmarkEnd w:id="39"/>
      <w:bookmarkEnd w:id="40"/>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3.6.1 </w:t>
      </w:r>
      <w:r>
        <w:rPr>
          <w:rFonts w:hint="eastAsia" w:ascii="宋体" w:hAnsi="宋体" w:cs="宋体"/>
          <w:color w:val="auto"/>
          <w:sz w:val="24"/>
          <w:highlight w:val="none"/>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pStyle w:val="15"/>
        <w:tabs>
          <w:tab w:val="left" w:pos="1505"/>
        </w:tabs>
        <w:adjustRightInd w:val="0"/>
        <w:snapToGrid w:val="0"/>
        <w:spacing w:line="336" w:lineRule="auto"/>
        <w:ind w:left="0" w:firstLine="464" w:firstLineChars="200"/>
        <w:jc w:val="both"/>
        <w:rPr>
          <w:rFonts w:hint="eastAsia" w:ascii="宋体" w:hAnsi="宋体" w:cs="宋体"/>
          <w:color w:val="auto"/>
          <w:sz w:val="24"/>
          <w:highlight w:val="none"/>
        </w:rPr>
      </w:pPr>
      <w:r>
        <w:rPr>
          <w:rFonts w:hint="eastAsia" w:cs="宋体"/>
          <w:color w:val="auto"/>
          <w:spacing w:val="-4"/>
          <w:sz w:val="24"/>
          <w:highlight w:val="none"/>
        </w:rPr>
        <w:t xml:space="preserve">3.6.2 </w:t>
      </w:r>
      <w:r>
        <w:rPr>
          <w:rFonts w:hint="eastAsia" w:ascii="宋体" w:hAnsi="宋体" w:cs="宋体"/>
          <w:color w:val="auto"/>
          <w:spacing w:val="-4"/>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（1）有下列情形之一的，属于投标人相互串通投标：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a.投标人之间协商投标报价等投标文件的实质性内容；</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b.投标人之间约定中标人；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c.投标人之间约定部分投标人放弃投标或中标；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d.属于同一集团、协会、商会等组织成员的投标人按照该组织要求协同投标；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e.投标人之间为谋取中标或排斥特定投标人而采取的其他联合行动。</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（2）有下列情形之一的，视为投标人相互串通投标：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a.不同投标人的投标文件由同一单位或个人编制； b.不同投标人委托同一单位或个人办理投标事宜；</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c.不同投标人的投标文件载明的项目管理成员为同一人；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d.不同投标人的投标文件异常一致或投标报价呈规律性差异；</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 xml:space="preserve">e.不同投标人的投标文件相互混装；                   </w:t>
      </w:r>
    </w:p>
    <w:p>
      <w:pPr>
        <w:pStyle w:val="4"/>
        <w:adjustRightInd w:val="0"/>
        <w:snapToGrid w:val="0"/>
        <w:spacing w:line="336" w:lineRule="auto"/>
        <w:ind w:firstLine="476" w:firstLineChars="200"/>
        <w:jc w:val="both"/>
        <w:rPr>
          <w:rFonts w:hint="eastAsia"/>
          <w:color w:val="auto"/>
          <w:highlight w:val="none"/>
        </w:rPr>
      </w:pPr>
      <w:r>
        <w:rPr>
          <w:rFonts w:hint="eastAsia"/>
          <w:color w:val="auto"/>
          <w:spacing w:val="-1"/>
          <w:highlight w:val="none"/>
        </w:rPr>
        <w:t>f.</w:t>
      </w:r>
      <w:r>
        <w:rPr>
          <w:rFonts w:hint="eastAsia"/>
          <w:color w:val="auto"/>
          <w:highlight w:val="none"/>
        </w:rPr>
        <w:t>不同投标人的投标保证金从同一单位或个人的账户转出。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（3）有下列情形之一的，属于招标人与投标人串通投标：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a.招标人在开标前开启投标文件并将有关信息泄露给其他投标人;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b.招标人直接或间接向投标人泄露标底、评标委员会成员等信息；</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c.招标人明示或暗示投标人压低或抬高投标报价；</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 xml:space="preserve">d.招标人授意投标人撤换、修改投标文件；           </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e.招标人明示或暗示投标人为特定投标人中标提供方便；</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f.招标人与投标人为谋求特定投标人中标而采取的其他串通行为。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（4）投标人有下列情形之一的，属于弄虚作假的行为：</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a.使用通过受让或租借等方式获取的资格、资质证书投标；</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b.使用伪造、变造的许可证件；</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c.提供虚假的财务状况或业绩；</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d.提供虚假的项目负责人或主要技术人员简历、劳动关系证明；</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e.提供虚假的信用状况；</w:t>
      </w:r>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f.其他弄虚作假的行为。</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1" w:name="_bookmark105"/>
      <w:bookmarkEnd w:id="41"/>
      <w:bookmarkStart w:id="42" w:name="_Toc6350"/>
      <w:bookmarkStart w:id="43" w:name="_Toc9697"/>
      <w:bookmarkStart w:id="44" w:name="_Toc15870"/>
      <w:r>
        <w:rPr>
          <w:rFonts w:hint="eastAsia" w:cs="宋体"/>
          <w:b/>
          <w:bCs/>
          <w:color w:val="auto"/>
          <w:sz w:val="24"/>
          <w:highlight w:val="none"/>
        </w:rPr>
        <w:t xml:space="preserve">3.7 </w:t>
      </w:r>
      <w:r>
        <w:rPr>
          <w:rFonts w:hint="eastAsia" w:ascii="宋体" w:hAnsi="宋体" w:cs="宋体"/>
          <w:b/>
          <w:bCs/>
          <w:color w:val="auto"/>
          <w:sz w:val="24"/>
          <w:highlight w:val="none"/>
        </w:rPr>
        <w:t>投标文件的澄清和说明</w:t>
      </w:r>
      <w:bookmarkEnd w:id="42"/>
      <w:bookmarkEnd w:id="43"/>
      <w:bookmarkEnd w:id="44"/>
    </w:p>
    <w:p>
      <w:pPr>
        <w:pStyle w:val="15"/>
        <w:tabs>
          <w:tab w:val="left" w:pos="1505"/>
        </w:tabs>
        <w:adjustRightInd w:val="0"/>
        <w:snapToGrid w:val="0"/>
        <w:spacing w:line="336" w:lineRule="auto"/>
        <w:ind w:left="0" w:firstLine="444" w:firstLineChars="200"/>
        <w:jc w:val="both"/>
        <w:rPr>
          <w:rFonts w:hint="eastAsia" w:ascii="宋体" w:hAnsi="宋体" w:cs="宋体"/>
          <w:color w:val="auto"/>
          <w:sz w:val="24"/>
          <w:highlight w:val="none"/>
        </w:rPr>
      </w:pPr>
      <w:r>
        <w:rPr>
          <w:rFonts w:hint="eastAsia" w:cs="宋体"/>
          <w:color w:val="auto"/>
          <w:spacing w:val="-9"/>
          <w:sz w:val="24"/>
          <w:highlight w:val="none"/>
        </w:rPr>
        <w:t xml:space="preserve">3.7.1 </w:t>
      </w:r>
      <w:r>
        <w:rPr>
          <w:rFonts w:hint="eastAsia" w:ascii="宋体" w:hAnsi="宋体" w:cs="宋体"/>
          <w:color w:val="auto"/>
          <w:spacing w:val="-9"/>
          <w:sz w:val="24"/>
          <w:highlight w:val="non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15"/>
        <w:tabs>
          <w:tab w:val="left" w:pos="1505"/>
        </w:tabs>
        <w:adjustRightInd w:val="0"/>
        <w:snapToGrid w:val="0"/>
        <w:spacing w:line="336" w:lineRule="auto"/>
        <w:ind w:left="0" w:firstLine="468" w:firstLineChars="200"/>
        <w:jc w:val="both"/>
        <w:rPr>
          <w:rFonts w:hint="eastAsia" w:ascii="宋体" w:hAnsi="宋体" w:cs="宋体"/>
          <w:color w:val="auto"/>
          <w:sz w:val="24"/>
          <w:highlight w:val="none"/>
        </w:rPr>
      </w:pPr>
      <w:r>
        <w:rPr>
          <w:rFonts w:hint="eastAsia" w:cs="宋体"/>
          <w:color w:val="auto"/>
          <w:spacing w:val="-3"/>
          <w:sz w:val="24"/>
          <w:highlight w:val="none"/>
        </w:rPr>
        <w:t xml:space="preserve">3.7.2 </w:t>
      </w:r>
      <w:r>
        <w:rPr>
          <w:rFonts w:hint="eastAsia" w:ascii="宋体" w:hAnsi="宋体" w:cs="宋体"/>
          <w:color w:val="auto"/>
          <w:spacing w:val="-3"/>
          <w:sz w:val="24"/>
          <w:highlight w:val="none"/>
        </w:rPr>
        <w:t>澄清和说明不得超出投标文件的范围或改变投标文件的实质性内容</w:t>
      </w:r>
      <w:r>
        <w:rPr>
          <w:rFonts w:hint="eastAsia" w:ascii="宋体" w:hAnsi="宋体" w:cs="宋体"/>
          <w:color w:val="auto"/>
          <w:sz w:val="24"/>
          <w:highlight w:val="none"/>
        </w:rPr>
        <w:t>（算术性错误的修正除外</w:t>
      </w:r>
      <w:r>
        <w:rPr>
          <w:rFonts w:hint="eastAsia" w:ascii="宋体" w:hAnsi="宋体" w:cs="宋体"/>
          <w:color w:val="auto"/>
          <w:spacing w:val="-120"/>
          <w:sz w:val="24"/>
          <w:highlight w:val="none"/>
        </w:rPr>
        <w:t>）</w:t>
      </w:r>
      <w:r>
        <w:rPr>
          <w:rFonts w:hint="eastAsia" w:ascii="宋体" w:hAnsi="宋体" w:cs="宋体"/>
          <w:color w:val="auto"/>
          <w:sz w:val="24"/>
          <w:highlight w:val="none"/>
        </w:rPr>
        <w:t>。投标人的书面澄清、说明属于投标文件的组成部分。</w:t>
      </w:r>
    </w:p>
    <w:p>
      <w:pPr>
        <w:pStyle w:val="15"/>
        <w:tabs>
          <w:tab w:val="left" w:pos="1505"/>
        </w:tabs>
        <w:adjustRightInd w:val="0"/>
        <w:snapToGrid w:val="0"/>
        <w:spacing w:line="336" w:lineRule="auto"/>
        <w:ind w:left="0" w:firstLine="436" w:firstLineChars="200"/>
        <w:jc w:val="both"/>
        <w:rPr>
          <w:rFonts w:hint="eastAsia" w:ascii="宋体" w:hAnsi="宋体" w:cs="宋体"/>
          <w:color w:val="auto"/>
          <w:sz w:val="24"/>
          <w:highlight w:val="none"/>
        </w:rPr>
      </w:pPr>
      <w:r>
        <w:rPr>
          <w:rFonts w:hint="eastAsia" w:cs="宋体"/>
          <w:color w:val="auto"/>
          <w:spacing w:val="-11"/>
          <w:sz w:val="24"/>
          <w:highlight w:val="none"/>
        </w:rPr>
        <w:t xml:space="preserve">3.7.3 </w:t>
      </w:r>
      <w:r>
        <w:rPr>
          <w:rFonts w:hint="eastAsia" w:ascii="宋体" w:hAnsi="宋体" w:cs="宋体"/>
          <w:color w:val="auto"/>
          <w:spacing w:val="-11"/>
          <w:sz w:val="24"/>
          <w:highlight w:val="none"/>
        </w:rPr>
        <w:t>评标委员会不得暗示或诱导投标人作出澄清、说明，对投标人提交的澄清、说明有疑问的，可以要求投标人进一步澄清或说明，直至满足评标委员会的要求。</w:t>
      </w:r>
    </w:p>
    <w:p>
      <w:pPr>
        <w:pStyle w:val="15"/>
        <w:tabs>
          <w:tab w:val="left" w:pos="1505"/>
        </w:tabs>
        <w:adjustRightInd w:val="0"/>
        <w:snapToGrid w:val="0"/>
        <w:spacing w:line="336" w:lineRule="auto"/>
        <w:ind w:left="0" w:firstLine="468" w:firstLineChars="200"/>
        <w:jc w:val="both"/>
        <w:rPr>
          <w:rFonts w:hint="eastAsia" w:ascii="宋体" w:hAnsi="宋体" w:cs="宋体"/>
          <w:color w:val="auto"/>
          <w:sz w:val="10"/>
          <w:highlight w:val="none"/>
        </w:rPr>
      </w:pPr>
      <w:r>
        <w:rPr>
          <w:rFonts w:hint="eastAsia" w:cs="宋体"/>
          <w:color w:val="auto"/>
          <w:spacing w:val="-3"/>
          <w:sz w:val="24"/>
          <w:highlight w:val="none"/>
        </w:rPr>
        <w:t xml:space="preserve">3.7.4 </w:t>
      </w:r>
      <w:r>
        <w:rPr>
          <w:rFonts w:hint="eastAsia" w:ascii="宋体" w:hAnsi="宋体" w:cs="宋体"/>
          <w:color w:val="auto"/>
          <w:spacing w:val="-3"/>
          <w:sz w:val="24"/>
          <w:highlight w:val="none"/>
        </w:rPr>
        <w:t>凡超出招标文件规定的或给发包人带来未曾要求的利益的变化、偏差或其他因素在评标时不予考虑。</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5" w:name="_bookmark106"/>
      <w:bookmarkEnd w:id="45"/>
      <w:bookmarkStart w:id="46" w:name="_Toc28916"/>
      <w:bookmarkStart w:id="47" w:name="_Toc9990"/>
      <w:bookmarkStart w:id="48" w:name="_Toc6190"/>
      <w:r>
        <w:rPr>
          <w:rFonts w:hint="eastAsia" w:cs="宋体"/>
          <w:b/>
          <w:bCs/>
          <w:color w:val="auto"/>
          <w:sz w:val="24"/>
          <w:highlight w:val="none"/>
        </w:rPr>
        <w:t xml:space="preserve">3.8 </w:t>
      </w:r>
      <w:r>
        <w:rPr>
          <w:rFonts w:hint="eastAsia" w:ascii="宋体" w:hAnsi="宋体" w:cs="宋体"/>
          <w:b/>
          <w:bCs/>
          <w:color w:val="auto"/>
          <w:sz w:val="24"/>
          <w:highlight w:val="none"/>
        </w:rPr>
        <w:t>不得否决投标的情形</w:t>
      </w:r>
      <w:bookmarkEnd w:id="46"/>
      <w:bookmarkEnd w:id="47"/>
      <w:bookmarkEnd w:id="48"/>
    </w:p>
    <w:p>
      <w:pPr>
        <w:pStyle w:val="4"/>
        <w:adjustRightInd w:val="0"/>
        <w:snapToGrid w:val="0"/>
        <w:spacing w:line="336" w:lineRule="auto"/>
        <w:ind w:firstLine="480" w:firstLineChars="200"/>
        <w:jc w:val="both"/>
        <w:rPr>
          <w:rFonts w:hint="eastAsia"/>
          <w:color w:val="auto"/>
          <w:highlight w:val="none"/>
        </w:rPr>
      </w:pPr>
      <w:r>
        <w:rPr>
          <w:rFonts w:hint="eastAsia"/>
          <w:color w:val="auto"/>
          <w:highlight w:val="none"/>
        </w:rPr>
        <w:t>投标文件存在第二章“投标人须知”第 1.12.3 项所列情形的，均视为细微偏差，评标委员会不得否决投标人的投标，应按照第二章“投标人须知”第 1.12.4 项规定的原则处理。</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9" w:name="_bookmark107"/>
      <w:bookmarkEnd w:id="49"/>
      <w:bookmarkStart w:id="50" w:name="_Toc22646"/>
      <w:bookmarkStart w:id="51" w:name="_Toc9689"/>
      <w:bookmarkStart w:id="52" w:name="_Toc21519"/>
      <w:r>
        <w:rPr>
          <w:rFonts w:hint="eastAsia" w:cs="宋体"/>
          <w:b/>
          <w:bCs/>
          <w:color w:val="auto"/>
          <w:sz w:val="24"/>
          <w:highlight w:val="none"/>
        </w:rPr>
        <w:t xml:space="preserve">3.9 </w:t>
      </w:r>
      <w:r>
        <w:rPr>
          <w:rFonts w:hint="eastAsia" w:ascii="宋体" w:hAnsi="宋体" w:cs="宋体"/>
          <w:b/>
          <w:bCs/>
          <w:color w:val="auto"/>
          <w:sz w:val="24"/>
          <w:highlight w:val="none"/>
        </w:rPr>
        <w:t>评标结果</w:t>
      </w:r>
      <w:bookmarkEnd w:id="50"/>
      <w:bookmarkEnd w:id="51"/>
      <w:bookmarkEnd w:id="52"/>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3.9.1 </w:t>
      </w:r>
      <w:r>
        <w:rPr>
          <w:rFonts w:hint="eastAsia" w:ascii="宋体" w:hAnsi="宋体" w:cs="宋体"/>
          <w:color w:val="auto"/>
          <w:sz w:val="24"/>
          <w:highlight w:val="none"/>
        </w:rPr>
        <w:t>除第二章“投标人须知”前附表授权直接确定中标人外，评标委员会按照得分由高到低的顺序推荐中标候选人，并标明排序。</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3.9.2 </w:t>
      </w:r>
      <w:r>
        <w:rPr>
          <w:rFonts w:hint="eastAsia" w:ascii="宋体" w:hAnsi="宋体" w:cs="宋体"/>
          <w:color w:val="auto"/>
          <w:sz w:val="24"/>
          <w:highlight w:val="none"/>
        </w:rPr>
        <w:t>评标委员会完成评标后，应向招标人提交书面评标报告。</w:t>
      </w:r>
    </w:p>
    <w:p>
      <w:pPr>
        <w:pageBreakBefore w:val="0"/>
        <w:wordWrap/>
        <w:overflowPunct/>
        <w:topLinePunct w:val="0"/>
        <w:bidi w:val="0"/>
        <w:spacing w:line="240" w:lineRule="auto"/>
        <w:ind w:left="0" w:leftChars="0" w:firstLine="0" w:firstLineChars="0"/>
        <w:jc w:val="left"/>
        <w:rPr>
          <w:rFonts w:hint="default"/>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A91CB"/>
    <w:multiLevelType w:val="singleLevel"/>
    <w:tmpl w:val="8C7A91CB"/>
    <w:lvl w:ilvl="0" w:tentative="0">
      <w:start w:val="1"/>
      <w:numFmt w:val="decimal"/>
      <w:suff w:val="space"/>
      <w:lvlText w:val="%1."/>
      <w:lvlJc w:val="left"/>
      <w:pPr>
        <w:ind w:left="91"/>
      </w:pPr>
    </w:lvl>
  </w:abstractNum>
  <w:abstractNum w:abstractNumId="1">
    <w:nsid w:val="2036A8B1"/>
    <w:multiLevelType w:val="singleLevel"/>
    <w:tmpl w:val="2036A8B1"/>
    <w:lvl w:ilvl="0" w:tentative="0">
      <w:start w:val="1"/>
      <w:numFmt w:val="decimal"/>
      <w:suff w:val="nothing"/>
      <w:lvlText w:val="（%1）"/>
      <w:lvlJc w:val="left"/>
      <w:pPr>
        <w:ind w:left="30"/>
      </w:pPr>
    </w:lvl>
  </w:abstractNum>
  <w:abstractNum w:abstractNumId="2">
    <w:nsid w:val="6C785E14"/>
    <w:multiLevelType w:val="singleLevel"/>
    <w:tmpl w:val="6C785E14"/>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YzkwODM4NDY5MTQ0ODA2NGZhYTBmZGJmNjNkOTMifQ=="/>
  </w:docVars>
  <w:rsids>
    <w:rsidRoot w:val="557E1660"/>
    <w:rsid w:val="00FE0086"/>
    <w:rsid w:val="059041E1"/>
    <w:rsid w:val="05A37499"/>
    <w:rsid w:val="07AA7E48"/>
    <w:rsid w:val="106618D1"/>
    <w:rsid w:val="112F2A74"/>
    <w:rsid w:val="12731C6C"/>
    <w:rsid w:val="25315CF7"/>
    <w:rsid w:val="27E440EE"/>
    <w:rsid w:val="2C8868D9"/>
    <w:rsid w:val="382E6954"/>
    <w:rsid w:val="39D23C87"/>
    <w:rsid w:val="3A8F71F9"/>
    <w:rsid w:val="3CFA2D1F"/>
    <w:rsid w:val="3F353E9E"/>
    <w:rsid w:val="42377429"/>
    <w:rsid w:val="4989732B"/>
    <w:rsid w:val="4C8114CD"/>
    <w:rsid w:val="4D602609"/>
    <w:rsid w:val="4E4A4C32"/>
    <w:rsid w:val="4F6C05F9"/>
    <w:rsid w:val="51375A82"/>
    <w:rsid w:val="53952704"/>
    <w:rsid w:val="554B412D"/>
    <w:rsid w:val="557E1660"/>
    <w:rsid w:val="59466E0D"/>
    <w:rsid w:val="60500D64"/>
    <w:rsid w:val="6CEE0D79"/>
    <w:rsid w:val="71541077"/>
    <w:rsid w:val="74D44261"/>
    <w:rsid w:val="79E434D9"/>
    <w:rsid w:val="7ACA1375"/>
    <w:rsid w:val="7BA1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unhideWhenUsed/>
    <w:qFormat/>
    <w:uiPriority w:val="1"/>
    <w:pPr>
      <w:autoSpaceDE w:val="0"/>
      <w:autoSpaceDN w:val="0"/>
      <w:adjustRightInd w:val="0"/>
      <w:spacing w:beforeLines="0" w:afterLines="0"/>
      <w:jc w:val="left"/>
      <w:outlineLvl w:val="2"/>
    </w:pPr>
    <w:rPr>
      <w:rFonts w:hint="eastAsia" w:ascii="黑体" w:hAnsi="黑体" w:eastAsia="黑体"/>
      <w:b/>
      <w:sz w:val="44"/>
      <w:szCs w:val="2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rPr>
      <w:sz w:val="24"/>
      <w:szCs w:val="24"/>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autoSpaceDE w:val="0"/>
      <w:autoSpaceDN w:val="0"/>
      <w:adjustRightInd w:val="0"/>
      <w:snapToGrid w:val="0"/>
      <w:spacing w:beforeLines="0" w:afterLines="0"/>
      <w:jc w:val="left"/>
    </w:pPr>
    <w:rPr>
      <w:rFonts w:hint="default"/>
      <w:sz w:val="18"/>
      <w:szCs w:val="24"/>
    </w:rPr>
  </w:style>
  <w:style w:type="paragraph" w:styleId="7">
    <w:name w:val="header"/>
    <w:basedOn w:val="1"/>
    <w:unhideWhenUsed/>
    <w:qFormat/>
    <w:uiPriority w:val="0"/>
    <w:pPr>
      <w:pBdr>
        <w:bottom w:val="single" w:color="auto" w:sz="6" w:space="1"/>
      </w:pBdr>
      <w:tabs>
        <w:tab w:val="center" w:pos="4153"/>
        <w:tab w:val="right" w:pos="8306"/>
      </w:tabs>
      <w:autoSpaceDE w:val="0"/>
      <w:autoSpaceDN w:val="0"/>
      <w:adjustRightInd w:val="0"/>
      <w:snapToGrid w:val="0"/>
      <w:spacing w:beforeLines="0" w:afterLines="0"/>
      <w:jc w:val="center"/>
    </w:pPr>
    <w:rPr>
      <w:rFonts w:hint="default"/>
      <w:sz w:val="18"/>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qFormat/>
    <w:uiPriority w:val="0"/>
    <w:pPr>
      <w:ind w:firstLine="420"/>
    </w:pPr>
  </w:style>
  <w:style w:type="character" w:styleId="12">
    <w:name w:val="Hyperlink"/>
    <w:basedOn w:val="11"/>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List Paragraph"/>
    <w:basedOn w:val="1"/>
    <w:qFormat/>
    <w:uiPriority w:val="1"/>
    <w:pPr>
      <w:spacing w:before="2"/>
      <w:ind w:left="1474" w:firstLine="480"/>
    </w:pPr>
    <w:rPr>
      <w:rFonts w:ascii="宋体" w:hAnsi="宋体" w:eastAsia="宋体" w:cs="宋体"/>
      <w:lang w:val="zh-CN" w:eastAsia="zh-CN" w:bidi="zh-CN"/>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3238</Words>
  <Characters>3527</Characters>
  <Lines>0</Lines>
  <Paragraphs>0</Paragraphs>
  <TotalTime>4</TotalTime>
  <ScaleCrop>false</ScaleCrop>
  <LinksUpToDate>false</LinksUpToDate>
  <CharactersWithSpaces>3818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2022-06-15T03:58:00Z</dcterms:created>
  <dc:creator>WPS_1600825042</dc:creator>
  <cp:lastModifiedBy>Sol</cp:lastModifiedBy>
  <dcterms:modified xsi:type="dcterms:W3CDTF">2025-11-24T02:03:15Z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D1FEC840081E48F8BF302EAB8022B9F6</vt:lpwstr>
  </property>
</Properties>
</file>